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1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10"/>
          <w:kern w:val="0"/>
          <w:sz w:val="44"/>
          <w:szCs w:val="44"/>
          <w:lang w:bidi="ar"/>
        </w:rPr>
        <w:t>未按要求完成整改问题的APP名单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tbl>
      <w:tblPr>
        <w:tblStyle w:val="6"/>
        <w:tblW w:w="503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85"/>
        <w:gridCol w:w="1588"/>
        <w:gridCol w:w="5089"/>
        <w:gridCol w:w="1885"/>
        <w:gridCol w:w="2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APP名称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APP版本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开发者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下载渠道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pacing w:val="10"/>
                <w:kern w:val="0"/>
                <w:sz w:val="24"/>
                <w:szCs w:val="24"/>
                <w:lang w:bidi="ar"/>
              </w:rPr>
              <w:t>所涉问题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熊宝数字人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1.1.6</w:t>
            </w:r>
          </w:p>
        </w:tc>
        <w:tc>
          <w:tcPr>
            <w:tcW w:w="1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黄石市腾蛟网络信息科技有限公司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腾讯应用宝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违规收集个人信息</w:t>
            </w: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479DB"/>
    <w:rsid w:val="3EAB0813"/>
    <w:rsid w:val="573F9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2025-06-16T15:06:17Z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