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附件1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lang w:val="en-US" w:eastAsia="zh-CN" w:bidi="ar-SA"/>
        </w:rPr>
        <w:t>工业互联网平台企业审核情况</w:t>
      </w:r>
    </w:p>
    <w:bookmarkEnd w:id="0"/>
    <w:p>
      <w:pPr>
        <w:pStyle w:val="2"/>
        <w:jc w:val="center"/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lang w:val="en-US" w:eastAsia="zh-CN" w:bidi="ar-SA"/>
        </w:rPr>
      </w:pPr>
    </w:p>
    <w:tbl>
      <w:tblPr>
        <w:tblStyle w:val="9"/>
        <w:tblW w:w="936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3243"/>
        <w:gridCol w:w="3349"/>
        <w:gridCol w:w="21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单位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  <w:t>名称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平台名称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  <w:t>备案情况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中信数智（武汉）科技有限公司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基于BIM模型的建筑工业（产业）互联网平台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审核已通过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四机赛瓦石油钻采设备有限公司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SOFELink石油装备工业互联网智能云平台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审核已通过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微特技术有限公司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起重设备远程监控及智能运维管理系统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审核已通过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湖北格创东智科技有限公司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东智工业应用智能平台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审核已通过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湖北三环锻造有限公司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“锻造云”工业互联网平台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已提交备案单位信息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未提交平台定级备案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华新水泥股份有限公司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水泥智能制造一体化管控集成平台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已提交备案单位信息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未提交平台定级备案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大冶特殊钢有限公司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基于工业互联网的铁前协同智能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管控平台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已提交备案单位信息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未提交平台定级备案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劲牌有限公司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劲牌供应链数字化协同平台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已提交备案单位信息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未提交平台定级备案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武汉爱民制药股份有限公司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基于全产业链的医药工业互联网平台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已提交备案单位信息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未提交平台定级备案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武汉华中数控股份有限公司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面向机床装备领域的工业互联网平台iNC-Cloud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已提交备案单位信息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未提交平台定级备案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湖北亿纬动力有限公司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湖北亿纬动力工业互联网平台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已提交备案单位信息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未提交平台定级备案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孝感华工高理电子有限公司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华工高理数字化工业平台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已提交备案单位信息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未提交平台定级备案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襄阳美利信科技有限责任公司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高压铸造产线数据采集及智能分析管理平台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已提交备案单位信息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未提交平台定级备案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湖北航鹏化学动力科技有限责任公司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汽车安全气囊气体发生器工业互联网平台创新项目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已提交备案单位信息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未提交平台定级备案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湖北亿立能科技股份有限公司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智能水务工业互联网新一代信息技术典型应用解决方案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已提交备案单位信息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未提交平台定级备案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湖北美的电冰箱有限公司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5G+智能家电工业互联网平台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已提交备案单位信息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未提交平台定级备案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湖北京山轻工机械股份有限公司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基于工业互联网平台的包装行业智能工厂解决方案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已提交备案单位信息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未提交平台定级备案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维达护理用品（中国）有限公司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造纸企业智能生产管理平台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已提交备案单位信息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未提交平台定级备案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湖北迈睿达供应链股份有限公司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迈睿达供应链管理平台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未开展定级备案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中信科移动通信技术股份有限公司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融合5G内网的工业互联网平台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未开展定级备案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武汉亚为电子科技有限公司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亚为精益化T-Cos工业互联网平台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未开展定级备案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黄石市工业互联网产业技术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研究院有限公司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模具行业工业互联网平台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未开展定级备案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湖北古襄阳酒业有限公司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窖池发酵智能动态检测平台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未开展定级备案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湖北三宁化工股份有限公司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三宁化工工业互联网平台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未开展定级备案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湖北兴发化工集团股份有限公司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兴发集团设备管理平台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未开展定级备案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十堰亿脉科技有限公司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汽配人云联工业互联网服务平台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未开展定级备案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大唐互联科技（武汉）有限公司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大唐Dtiip工业互联网平台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未开展定级备案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湖北应急产业技术研究院有限公司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专用车辆智能服务平台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未开展定级备案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湖北潜网生态小龙虾产业园集团有限公司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“虾谷360”——小龙虾产业互联网平台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未开展定级备案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东风通信技术有限公司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宏云工业互联网平台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未开展定级备案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武汉数字产业园发展有限公司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中电光谷数字产业园数字化服务平台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未开展定级备案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软通动力技术服务有限公司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软通动力智能制造云链平台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未开展定级备案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益狐智造科技（武汉）有限公司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基于5G的智能制造数字管理系统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未开展定级备案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万洲电气股份有限公司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智能优化节能系统工业互联网平台创新项目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未开展定级备案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湖北企点创网络科技有限公司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黄石市铝型材行业工业互联网平台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未开展定级备案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大冶尖峰水泥有限公司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尖峰工业互联网平台水泥行业典型应用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未开展定级备案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亚丹生态家居（荆门）有限公司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亚丹大规模柔性智能制造云平台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未开展定级备案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中国重汽集团湖北华威专用汽车有限公司</w:t>
            </w:r>
          </w:p>
        </w:tc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Hua-win Cloud专用车工业互联网平台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 w:bidi="ar"/>
              </w:rPr>
              <w:t>未开展定级备案</w:t>
            </w:r>
          </w:p>
        </w:tc>
      </w:tr>
    </w:tbl>
    <w:p>
      <w:pPr>
        <w:pStyle w:val="2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118B9B"/>
    <w:rsid w:val="00DDC97F"/>
    <w:rsid w:val="1F774B70"/>
    <w:rsid w:val="30F0FC3A"/>
    <w:rsid w:val="3F3B30A4"/>
    <w:rsid w:val="3FEA22D7"/>
    <w:rsid w:val="3FF87326"/>
    <w:rsid w:val="5DDF02B5"/>
    <w:rsid w:val="67EF8C62"/>
    <w:rsid w:val="67FDD95E"/>
    <w:rsid w:val="6B7F765C"/>
    <w:rsid w:val="729D4577"/>
    <w:rsid w:val="75FF1D0F"/>
    <w:rsid w:val="77BFC578"/>
    <w:rsid w:val="78CEA30A"/>
    <w:rsid w:val="7AFE400D"/>
    <w:rsid w:val="7DC7A07F"/>
    <w:rsid w:val="7DF520F2"/>
    <w:rsid w:val="7EBF9C7D"/>
    <w:rsid w:val="7EFB0AE0"/>
    <w:rsid w:val="7FE771E7"/>
    <w:rsid w:val="7FF70009"/>
    <w:rsid w:val="7FFBC119"/>
    <w:rsid w:val="7FFEF1E7"/>
    <w:rsid w:val="AD2F2D7D"/>
    <w:rsid w:val="AE8D0ECC"/>
    <w:rsid w:val="BCBBEA5B"/>
    <w:rsid w:val="C7F778F6"/>
    <w:rsid w:val="CEA729C6"/>
    <w:rsid w:val="D69B95B7"/>
    <w:rsid w:val="D77D7859"/>
    <w:rsid w:val="D8FFD298"/>
    <w:rsid w:val="DBDDAB09"/>
    <w:rsid w:val="EFBCEEA0"/>
    <w:rsid w:val="F6DF8CF7"/>
    <w:rsid w:val="F7118B9B"/>
    <w:rsid w:val="FF87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宋体"/>
      <w:bCs/>
      <w:kern w:val="44"/>
      <w:sz w:val="44"/>
      <w:szCs w:val="48"/>
      <w:lang w:bidi="ar"/>
    </w:rPr>
  </w:style>
  <w:style w:type="paragraph" w:styleId="5">
    <w:name w:val="heading 2"/>
    <w:basedOn w:val="1"/>
    <w:next w:val="1"/>
    <w:link w:val="11"/>
    <w:semiHidden/>
    <w:unhideWhenUsed/>
    <w:qFormat/>
    <w:uiPriority w:val="0"/>
    <w:pPr>
      <w:keepNext/>
      <w:keepLines w:val="0"/>
      <w:widowControl/>
      <w:spacing w:beforeLines="0" w:beforeAutospacing="0" w:afterLines="0" w:afterAutospacing="0" w:line="240" w:lineRule="auto"/>
      <w:ind w:firstLine="880" w:firstLineChars="200"/>
      <w:outlineLvl w:val="1"/>
    </w:pPr>
    <w:rPr>
      <w:rFonts w:ascii="黑体" w:hAnsi="黑体" w:eastAsia="黑体"/>
    </w:rPr>
  </w:style>
  <w:style w:type="paragraph" w:styleId="6">
    <w:name w:val="heading 3"/>
    <w:basedOn w:val="1"/>
    <w:next w:val="1"/>
    <w:link w:val="12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80" w:firstLineChars="200"/>
      <w:outlineLvl w:val="2"/>
    </w:pPr>
    <w:rPr>
      <w:rFonts w:ascii="楷体" w:hAnsi="楷体" w:eastAsia="楷体"/>
    </w:rPr>
  </w:style>
  <w:style w:type="paragraph" w:styleId="7">
    <w:name w:val="heading 4"/>
    <w:basedOn w:val="3"/>
    <w:next w:val="3"/>
    <w:link w:val="13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3"/>
    </w:pPr>
    <w:rPr>
      <w:rFonts w:ascii="仿宋_GB2312" w:hAnsi="仿宋_GB231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character" w:customStyle="1" w:styleId="11">
    <w:name w:val="标题 2 Char"/>
    <w:link w:val="5"/>
    <w:qFormat/>
    <w:uiPriority w:val="0"/>
    <w:rPr>
      <w:rFonts w:ascii="黑体" w:hAnsi="黑体" w:eastAsia="黑体"/>
      <w:sz w:val="32"/>
    </w:rPr>
  </w:style>
  <w:style w:type="character" w:customStyle="1" w:styleId="12">
    <w:name w:val="标题 3 Char"/>
    <w:link w:val="6"/>
    <w:qFormat/>
    <w:uiPriority w:val="0"/>
    <w:rPr>
      <w:rFonts w:ascii="楷体" w:hAnsi="楷体" w:eastAsia="楷体"/>
      <w:sz w:val="32"/>
    </w:rPr>
  </w:style>
  <w:style w:type="character" w:customStyle="1" w:styleId="13">
    <w:name w:val="标题 4 Char"/>
    <w:link w:val="7"/>
    <w:qFormat/>
    <w:uiPriority w:val="0"/>
    <w:rPr>
      <w:rFonts w:ascii="仿宋_GB2312" w:hAnsi="仿宋_GB2312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2023-07-25T18:11:00Z</dcterms:created>
  <dc:creator>kylin</dc:creator>
  <cp:lastModifiedBy>kylin</cp:lastModifiedBy>
  <dcterms:modified xsi:type="dcterms:W3CDTF">2023-07-25T18:12:31Z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