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拟注销增值电信业务经营许可的企业名单</w:t>
      </w:r>
    </w:p>
    <w:tbl>
      <w:tblPr>
        <w:tblStyle w:val="3"/>
        <w:tblW w:w="92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174"/>
        <w:gridCol w:w="3036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2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许可证编号</w:t>
            </w:r>
          </w:p>
        </w:tc>
        <w:tc>
          <w:tcPr>
            <w:tcW w:w="3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企业名称</w:t>
            </w:r>
          </w:p>
        </w:tc>
        <w:tc>
          <w:tcPr>
            <w:tcW w:w="2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业务种类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鄂B2-20190487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湖北省鱼糖科技有限公司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鄂B2-20210336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武汉智多鲜农业科技有限公司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在线数据处理与交易处理业务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TdlYTA4OWU1OTk5MzMwZDI1NzEyOGIwMmRhZDgifQ=="/>
  </w:docVars>
  <w:rsids>
    <w:rsidRoot w:val="1AD05B81"/>
    <w:rsid w:val="1AD0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2023-02-20T08:19:00Z</dcterms:created>
  <dc:creator>熙雯爱睿宝</dc:creator>
  <cp:lastModifiedBy>熙雯爱睿宝</cp:lastModifiedBy>
  <dcterms:modified xsi:type="dcterms:W3CDTF">2023-02-20T08:19:37Z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E270883794894629990539D40CDF95F6</vt:lpwstr>
  </property>
</Properties>
</file>