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w w:val="50"/>
        </w:rPr>
      </w:pPr>
      <w:r>
        <w:rPr>
          <w:w w:val="50"/>
        </w:rPr>
        <w:pict>
          <v:shape id="_x0000_i1025" o:spt="136" type="#_x0000_t136" style="height:54pt;width:227.2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湖北省通信行业协会" style="font-family:宋体;font-size:28pt;v-text-align:center;"/>
            <w10:wrap type="none"/>
            <w10:anchorlock/>
          </v:shape>
        </w:pict>
      </w:r>
      <w:r>
        <w:rPr>
          <w:w w:val="50"/>
        </w:rPr>
        <w:pict>
          <v:shape id="_x0000_i1026" o:spt="136" type="#_x0000_t136" style="height:50.25pt;width:129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电 信 用 户&#10;申诉受理中心" style="font-family:宋体;font-size:36pt;v-text-align:center;"/>
            <w10:wrap type="none"/>
            <w10:anchorlock/>
          </v:shape>
        </w:pict>
      </w:r>
      <w:r>
        <w:rPr>
          <w:rFonts w:eastAsia="Times New Roman"/>
          <w:w w:val="50"/>
        </w:rPr>
        <w:pict>
          <v:shape id="_x0000_i1027" o:spt="136" type="#_x0000_t136" style="height:53.25pt;width:45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文件" style="font-family:宋体;font-size:28pt;v-text-align:center;"/>
            <w10:wrap type="none"/>
            <w10:anchorlock/>
          </v:shape>
        </w:pict>
      </w:r>
    </w:p>
    <w:p>
      <w:pPr>
        <w:tabs>
          <w:tab w:val="left" w:pos="6525"/>
        </w:tabs>
        <w:spacing w:line="300" w:lineRule="exact"/>
        <w:rPr>
          <w:color w:val="FF0000"/>
          <w:u w:val="single"/>
        </w:rPr>
      </w:pPr>
    </w:p>
    <w:p>
      <w:pPr>
        <w:tabs>
          <w:tab w:val="left" w:pos="6525"/>
        </w:tabs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鄂电申〔</w:t>
      </w:r>
      <w:r>
        <w:rPr>
          <w:rFonts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</w:rPr>
        <w:t>号</w:t>
      </w:r>
    </w:p>
    <w:p>
      <w:pPr>
        <w:spacing w:line="300" w:lineRule="exact"/>
        <w:rPr>
          <w:color w:val="FF0000"/>
          <w:u w:val="single"/>
        </w:rPr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40640</wp:posOffset>
                </wp:positionV>
                <wp:extent cx="5495925" cy="38100"/>
                <wp:effectExtent l="0" t="4445" r="9525" b="14605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79805" y="2801620"/>
                          <a:ext cx="5495925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6.25pt;margin-top:3.2pt;height:3pt;width:432.75pt;z-index:251660288;mso-width-relative:page;mso-height-relative:page;" filled="f" stroked="t" coordsize="21600,21600" o:gfxdata="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7wcOn1gAAAAcBAAAPAAAAAAAA&#10;AAEAIAAAACIAAABkcnMvZG93bnJldi54bWxQSwECFAAUAAAACACHTuJAC4+pztsBAABzAwAADgAA&#10;AAAAAAABACAAAAAlAQAAZHJzL2Uyb0RvYy54bWxQSwUGAAAAAAYABgBZAQAAcg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季度湖北全省电信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用户申诉受理情况的通报</w:t>
      </w:r>
    </w:p>
    <w:p>
      <w:pPr>
        <w:spacing w:line="360" w:lineRule="auto"/>
        <w:jc w:val="left"/>
        <w:rPr>
          <w:rFonts w:ascii="方正小标宋简体" w:eastAsia="方正小标宋简体"/>
          <w:sz w:val="32"/>
        </w:rPr>
      </w:pP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一、电信用户申诉总体情况统计分析</w:t>
      </w:r>
    </w:p>
    <w:p>
      <w:pPr>
        <w:ind w:firstLine="640" w:firstLineChars="200"/>
        <w:jc w:val="left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2020年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3季度湖北省电信用户申诉受理中心共接到电信用户提交材料 （以下简称申告来量）585</w:t>
      </w:r>
      <w:r>
        <w:rPr>
          <w:rFonts w:hint="eastAsia" w:ascii="仿宋_GB2312" w:eastAsia="仿宋_GB2312" w:cs="仿宋_GB2312"/>
          <w:sz w:val="32"/>
          <w:szCs w:val="32"/>
        </w:rPr>
        <w:t>人次，与上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季度606</w:t>
      </w:r>
      <w:r>
        <w:rPr>
          <w:rFonts w:hint="eastAsia" w:ascii="仿宋_GB2312" w:eastAsia="仿宋_GB2312" w:cs="仿宋_GB2312"/>
          <w:sz w:val="32"/>
          <w:szCs w:val="32"/>
        </w:rPr>
        <w:t>人次相比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下降3.47</w:t>
      </w:r>
      <w:r>
        <w:rPr>
          <w:rFonts w:hint="eastAsia" w:ascii="仿宋_GB2312" w:eastAsia="仿宋_GB2312" w:cs="仿宋_GB2312"/>
          <w:sz w:val="32"/>
          <w:szCs w:val="32"/>
        </w:rPr>
        <w:t>个百分点，与去年同期的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624</w:t>
      </w:r>
      <w:r>
        <w:rPr>
          <w:rFonts w:hint="eastAsia" w:ascii="仿宋_GB2312" w:eastAsia="仿宋_GB2312" w:cs="仿宋_GB2312"/>
          <w:sz w:val="32"/>
          <w:szCs w:val="32"/>
        </w:rPr>
        <w:t>人次相比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下降了6.25</w:t>
      </w:r>
      <w:r>
        <w:rPr>
          <w:rFonts w:hint="eastAsia" w:ascii="仿宋_GB2312" w:eastAsia="仿宋_GB2312" w:cs="仿宋_GB2312"/>
          <w:sz w:val="32"/>
          <w:szCs w:val="32"/>
        </w:rPr>
        <w:t>个百分点。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其中符合规定申诉条件的用户申诉（以下简称“有效申诉”含省内12300受理携号转网）72人次，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环比上升了18.03个百分点。</w:t>
      </w:r>
    </w:p>
    <w:p>
      <w:pPr>
        <w:pStyle w:val="8"/>
        <w:spacing w:line="240" w:lineRule="atLeast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</w:rPr>
        <w:t>本季度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从业务分类占比统计来看，服务类占比最大，占申诉总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量的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51.28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个百分点，其次为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网络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类和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收费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类，分别占申诉总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量的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15.73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14.53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资费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类占申诉总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量的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10.94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个百分点，营销类占申诉总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量的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5.98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个百分点，安全类占申诉总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量的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1.54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个百分点。</w:t>
      </w:r>
    </w:p>
    <w:p>
      <w:pPr>
        <w:spacing w:line="360" w:lineRule="auto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auto"/>
        <w:jc w:val="center"/>
        <w:rPr>
          <w:rFonts w:ascii="仿宋_GB2312" w:hAnsi="宋体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</w:rPr>
        <w:t>总申诉</w:t>
      </w:r>
      <w:r>
        <w:rPr>
          <w:rFonts w:hint="eastAsia" w:ascii="仿宋_GB2312" w:hAnsi="宋体" w:eastAsia="仿宋_GB2312"/>
          <w:b/>
          <w:sz w:val="32"/>
          <w:lang w:val="en-US" w:eastAsia="zh-CN"/>
        </w:rPr>
        <w:t>来</w:t>
      </w:r>
      <w:r>
        <w:rPr>
          <w:rFonts w:hint="eastAsia" w:ascii="仿宋_GB2312" w:hAnsi="宋体" w:eastAsia="仿宋_GB2312"/>
          <w:b/>
          <w:sz w:val="32"/>
        </w:rPr>
        <w:t>量分类统计表</w:t>
      </w:r>
    </w:p>
    <w:tbl>
      <w:tblPr>
        <w:tblStyle w:val="9"/>
        <w:tblW w:w="7470" w:type="dxa"/>
        <w:tblInd w:w="6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605"/>
        <w:gridCol w:w="1680"/>
        <w:gridCol w:w="1425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本季度占比%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环比增减比例%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资费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-28.09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营销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-28.57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网络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服务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收费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-16.67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安全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其他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合计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-3.47</w:t>
            </w:r>
          </w:p>
        </w:tc>
      </w:tr>
    </w:tbl>
    <w:p>
      <w:pPr>
        <w:spacing w:line="360" w:lineRule="auto"/>
        <w:jc w:val="center"/>
        <w:rPr>
          <w:rFonts w:hint="eastAsia" w:ascii="仿宋_GB2312" w:eastAsia="仿宋_GB2312"/>
          <w:b/>
          <w:sz w:val="32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总申诉</w:t>
      </w:r>
      <w:r>
        <w:rPr>
          <w:rFonts w:hint="eastAsia" w:ascii="仿宋_GB2312" w:eastAsia="仿宋_GB2312"/>
          <w:b/>
          <w:sz w:val="32"/>
          <w:lang w:val="en-US" w:eastAsia="zh-CN"/>
        </w:rPr>
        <w:t>来</w:t>
      </w:r>
      <w:r>
        <w:rPr>
          <w:rFonts w:hint="eastAsia" w:ascii="仿宋_GB2312" w:eastAsia="仿宋_GB2312"/>
          <w:b/>
          <w:sz w:val="32"/>
        </w:rPr>
        <w:t>量分类对比图</w:t>
      </w:r>
    </w:p>
    <w:p>
      <w:pPr>
        <w:jc w:val="center"/>
      </w:pPr>
      <w:r>
        <w:drawing>
          <wp:inline distT="0" distB="0" distL="0" distR="0">
            <wp:extent cx="4400550" cy="2247900"/>
            <wp:effectExtent l="4445" t="4445" r="14605" b="146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spacing w:line="360" w:lineRule="auto"/>
        <w:jc w:val="center"/>
        <w:rPr>
          <w:rFonts w:ascii="仿宋_GB2312" w:eastAsia="仿宋_GB2312"/>
          <w:b/>
          <w:sz w:val="32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本季度申诉</w:t>
      </w:r>
      <w:r>
        <w:rPr>
          <w:rFonts w:hint="eastAsia" w:ascii="仿宋_GB2312" w:eastAsia="仿宋_GB2312"/>
          <w:b/>
          <w:sz w:val="32"/>
          <w:lang w:val="en-US" w:eastAsia="zh-CN"/>
        </w:rPr>
        <w:t>来</w:t>
      </w:r>
      <w:r>
        <w:rPr>
          <w:rFonts w:hint="eastAsia" w:ascii="仿宋_GB2312" w:eastAsia="仿宋_GB2312"/>
          <w:b/>
          <w:sz w:val="32"/>
        </w:rPr>
        <w:t>量分类占比图</w:t>
      </w:r>
    </w:p>
    <w:p>
      <w:pPr>
        <w:jc w:val="center"/>
      </w:pPr>
      <w:r>
        <w:drawing>
          <wp:inline distT="0" distB="0" distL="0" distR="0">
            <wp:extent cx="4305300" cy="2057400"/>
            <wp:effectExtent l="4445" t="4445" r="14605" b="1460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pStyle w:val="8"/>
        <w:spacing w:line="360" w:lineRule="auto"/>
        <w:ind w:firstLine="640" w:firstLineChars="200"/>
        <w:rPr>
          <w:rFonts w:ascii="黑体" w:eastAsia="黑体"/>
          <w:sz w:val="32"/>
          <w:szCs w:val="32"/>
          <w:lang w:val="zh-CN"/>
        </w:rPr>
      </w:pPr>
      <w:r>
        <w:rPr>
          <w:rFonts w:hint="eastAsia" w:ascii="黑体" w:eastAsia="黑体" w:cs="仿宋_GB2312"/>
          <w:sz w:val="32"/>
          <w:szCs w:val="32"/>
          <w:lang w:val="zh-CN"/>
        </w:rPr>
        <w:t>二、各电信运营企业被申诉</w:t>
      </w:r>
      <w:r>
        <w:rPr>
          <w:rFonts w:hint="eastAsia" w:ascii="黑体" w:eastAsia="黑体" w:cs="仿宋_GB2312"/>
          <w:sz w:val="32"/>
          <w:szCs w:val="32"/>
          <w:lang w:val="en-US" w:eastAsia="zh-CN"/>
        </w:rPr>
        <w:t>来</w:t>
      </w:r>
      <w:r>
        <w:rPr>
          <w:rFonts w:hint="eastAsia" w:ascii="黑体" w:eastAsia="黑体" w:cs="仿宋_GB2312"/>
          <w:sz w:val="32"/>
          <w:szCs w:val="32"/>
          <w:lang w:val="zh-CN"/>
        </w:rPr>
        <w:t>量统计分析</w:t>
      </w:r>
    </w:p>
    <w:p>
      <w:pPr>
        <w:pStyle w:val="8"/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如下图表所示，本季度环比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除联通公司略有上升以外，其他企业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均呈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下降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趋势。本季度电信公司申诉量占比较大。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各电信运营企业申诉</w:t>
      </w:r>
      <w:r>
        <w:rPr>
          <w:rFonts w:hint="eastAsia" w:ascii="仿宋_GB2312" w:eastAsia="仿宋_GB2312"/>
          <w:b/>
          <w:sz w:val="32"/>
          <w:lang w:val="en-US" w:eastAsia="zh-CN"/>
        </w:rPr>
        <w:t>来</w:t>
      </w:r>
      <w:r>
        <w:rPr>
          <w:rFonts w:hint="eastAsia" w:ascii="仿宋_GB2312" w:eastAsia="仿宋_GB2312"/>
          <w:b/>
          <w:sz w:val="32"/>
        </w:rPr>
        <w:t>量对比统计表</w:t>
      </w:r>
    </w:p>
    <w:tbl>
      <w:tblPr>
        <w:tblStyle w:val="9"/>
        <w:tblW w:w="7663" w:type="dxa"/>
        <w:tblInd w:w="7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61"/>
        <w:gridCol w:w="1661"/>
        <w:gridCol w:w="1661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16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6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本季度占比%</w:t>
            </w:r>
          </w:p>
        </w:tc>
        <w:tc>
          <w:tcPr>
            <w:tcW w:w="16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环比增减比例%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50.26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33.68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-14.72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16.07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-3.47</w:t>
            </w:r>
          </w:p>
        </w:tc>
      </w:tr>
    </w:tbl>
    <w:p>
      <w:pPr>
        <w:pStyle w:val="8"/>
        <w:spacing w:line="360" w:lineRule="auto"/>
        <w:ind w:firstLine="271" w:firstLineChars="150"/>
        <w:jc w:val="center"/>
        <w:rPr>
          <w:rFonts w:ascii="仿宋_GB2312" w:hAnsi="Times New Roman" w:eastAsia="仿宋_GB2312"/>
          <w:b/>
          <w:sz w:val="18"/>
          <w:szCs w:val="18"/>
          <w:lang w:val="zh-CN"/>
        </w:rPr>
      </w:pPr>
    </w:p>
    <w:p>
      <w:pPr>
        <w:pStyle w:val="8"/>
        <w:spacing w:line="360" w:lineRule="auto"/>
        <w:ind w:firstLine="482" w:firstLineChars="150"/>
        <w:jc w:val="center"/>
        <w:rPr>
          <w:rFonts w:ascii="仿宋_GB2312" w:hAnsi="Times New Roman" w:eastAsia="仿宋_GB2312"/>
          <w:b/>
          <w:sz w:val="32"/>
          <w:lang w:val="zh-CN"/>
        </w:rPr>
      </w:pPr>
      <w:r>
        <w:rPr>
          <w:rFonts w:hint="eastAsia" w:ascii="仿宋_GB2312" w:hAnsi="Times New Roman" w:eastAsia="仿宋_GB2312"/>
          <w:b/>
          <w:sz w:val="32"/>
          <w:lang w:val="zh-CN"/>
        </w:rPr>
        <w:t>各电信运营企业申诉</w:t>
      </w:r>
      <w:r>
        <w:rPr>
          <w:rFonts w:hint="eastAsia" w:ascii="仿宋_GB2312" w:hAnsi="Times New Roman" w:eastAsia="仿宋_GB2312"/>
          <w:b/>
          <w:sz w:val="32"/>
          <w:lang w:val="en-US" w:eastAsia="zh-CN"/>
        </w:rPr>
        <w:t>来</w:t>
      </w:r>
      <w:r>
        <w:rPr>
          <w:rFonts w:hint="eastAsia" w:ascii="仿宋_GB2312" w:hAnsi="Times New Roman" w:eastAsia="仿宋_GB2312"/>
          <w:b/>
          <w:sz w:val="32"/>
          <w:lang w:val="zh-CN"/>
        </w:rPr>
        <w:t>量对比图</w:t>
      </w:r>
    </w:p>
    <w:p>
      <w:pPr>
        <w:pStyle w:val="8"/>
        <w:spacing w:line="360" w:lineRule="auto"/>
        <w:ind w:firstLine="480" w:firstLineChars="150"/>
        <w:jc w:val="center"/>
        <w:rPr>
          <w:rFonts w:ascii="楷体_GB2312" w:eastAsia="楷体_GB2312" w:cs="仿宋_GB2312"/>
          <w:sz w:val="32"/>
          <w:szCs w:val="32"/>
          <w:lang w:val="zh-CN"/>
        </w:rPr>
      </w:pPr>
      <w:r>
        <w:rPr>
          <w:rFonts w:ascii="楷体_GB2312" w:eastAsia="楷体_GB2312" w:cs="仿宋_GB2312"/>
          <w:sz w:val="32"/>
          <w:szCs w:val="32"/>
        </w:rPr>
        <w:drawing>
          <wp:inline distT="0" distB="0" distL="0" distR="0">
            <wp:extent cx="4182745" cy="1809750"/>
            <wp:effectExtent l="4445" t="4445" r="22860" b="1460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8"/>
        <w:spacing w:line="360" w:lineRule="auto"/>
        <w:ind w:firstLine="1446" w:firstLineChars="600"/>
        <w:rPr>
          <w:rFonts w:hint="eastAsia" w:ascii="仿宋_GB2312" w:hAnsi="Times New Roman" w:eastAsia="仿宋_GB2312"/>
          <w:b/>
          <w:sz w:val="24"/>
          <w:szCs w:val="24"/>
        </w:rPr>
      </w:pPr>
    </w:p>
    <w:p>
      <w:pPr>
        <w:pStyle w:val="8"/>
        <w:spacing w:line="360" w:lineRule="auto"/>
        <w:ind w:firstLine="1606" w:firstLineChars="500"/>
        <w:rPr>
          <w:rFonts w:ascii="楷体_GB2312" w:eastAsia="楷体_GB2312" w:cs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b/>
          <w:sz w:val="32"/>
        </w:rPr>
        <w:t>本季度</w:t>
      </w:r>
      <w:r>
        <w:rPr>
          <w:rFonts w:hint="eastAsia" w:ascii="仿宋_GB2312" w:hAnsi="Times New Roman" w:eastAsia="仿宋_GB2312"/>
          <w:b/>
          <w:sz w:val="32"/>
          <w:lang w:val="zh-CN"/>
        </w:rPr>
        <w:t>各电信运营企业申诉</w:t>
      </w:r>
      <w:r>
        <w:rPr>
          <w:rFonts w:hint="eastAsia" w:ascii="仿宋_GB2312" w:hAnsi="Times New Roman" w:eastAsia="仿宋_GB2312"/>
          <w:b/>
          <w:sz w:val="32"/>
          <w:lang w:val="en-US" w:eastAsia="zh-CN"/>
        </w:rPr>
        <w:t>来</w:t>
      </w:r>
      <w:r>
        <w:rPr>
          <w:rFonts w:hint="eastAsia" w:ascii="仿宋_GB2312" w:hAnsi="Times New Roman" w:eastAsia="仿宋_GB2312"/>
          <w:b/>
          <w:sz w:val="32"/>
          <w:lang w:val="zh-CN"/>
        </w:rPr>
        <w:t>量占比图</w:t>
      </w:r>
    </w:p>
    <w:p>
      <w:pPr>
        <w:jc w:val="center"/>
      </w:pPr>
      <w:r>
        <w:drawing>
          <wp:inline distT="0" distB="0" distL="0" distR="0">
            <wp:extent cx="4058920" cy="1885950"/>
            <wp:effectExtent l="5080" t="5080" r="12700" b="1397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黑体" w:eastAsia="黑体" w:cs="仿宋_GB2312"/>
          <w:sz w:val="32"/>
          <w:szCs w:val="32"/>
          <w:lang w:val="zh-CN"/>
        </w:rPr>
      </w:pPr>
      <w:r>
        <w:rPr>
          <w:rFonts w:hint="eastAsia" w:ascii="黑体" w:eastAsia="黑体" w:cs="仿宋_GB2312"/>
          <w:sz w:val="32"/>
          <w:szCs w:val="32"/>
          <w:lang w:val="zh-CN"/>
        </w:rPr>
        <w:t>各电信运营企业有效申诉量统计分析</w:t>
      </w:r>
    </w:p>
    <w:p>
      <w:pPr>
        <w:pStyle w:val="8"/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如下图表所示，本季度环比各公司有效申诉除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移动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公司呈下降趋势外，电信和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联通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均呈上升趋势。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各电信运营企业</w:t>
      </w:r>
      <w:r>
        <w:rPr>
          <w:rFonts w:hint="eastAsia" w:ascii="仿宋_GB2312" w:eastAsia="仿宋_GB2312"/>
          <w:b/>
          <w:sz w:val="32"/>
          <w:lang w:eastAsia="zh-CN"/>
        </w:rPr>
        <w:t>有效</w:t>
      </w:r>
      <w:r>
        <w:rPr>
          <w:rFonts w:hint="eastAsia" w:ascii="仿宋_GB2312" w:eastAsia="仿宋_GB2312"/>
          <w:b/>
          <w:sz w:val="32"/>
        </w:rPr>
        <w:t>申诉量对比统计表</w:t>
      </w:r>
    </w:p>
    <w:tbl>
      <w:tblPr>
        <w:tblStyle w:val="9"/>
        <w:tblW w:w="7663" w:type="dxa"/>
        <w:tblInd w:w="7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61"/>
        <w:gridCol w:w="1661"/>
        <w:gridCol w:w="1661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16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6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本季度占比%</w:t>
            </w:r>
          </w:p>
        </w:tc>
        <w:tc>
          <w:tcPr>
            <w:tcW w:w="16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环比增减比例%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41.67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37.50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20.83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18.03</w:t>
            </w:r>
          </w:p>
        </w:tc>
      </w:tr>
    </w:tbl>
    <w:p>
      <w:pPr>
        <w:pStyle w:val="8"/>
        <w:spacing w:line="360" w:lineRule="auto"/>
        <w:ind w:firstLine="640" w:firstLineChars="200"/>
        <w:rPr>
          <w:rFonts w:hint="eastAsia" w:ascii="黑体" w:eastAsia="黑体"/>
          <w:sz w:val="32"/>
          <w:szCs w:val="32"/>
          <w:lang w:val="zh-CN"/>
        </w:rPr>
      </w:pPr>
    </w:p>
    <w:p>
      <w:pPr>
        <w:pStyle w:val="8"/>
        <w:spacing w:line="360" w:lineRule="auto"/>
        <w:ind w:firstLine="640" w:firstLineChars="200"/>
        <w:rPr>
          <w:rFonts w:ascii="黑体" w:eastAsia="黑体"/>
          <w:sz w:val="32"/>
          <w:szCs w:val="32"/>
          <w:lang w:val="zh-CN"/>
        </w:rPr>
      </w:pPr>
      <w:r>
        <w:rPr>
          <w:rFonts w:hint="eastAsia" w:ascii="黑体" w:eastAsia="黑体"/>
          <w:sz w:val="32"/>
          <w:szCs w:val="32"/>
          <w:lang w:val="zh-CN"/>
        </w:rPr>
        <w:t>四、各电信运营企业申诉</w:t>
      </w:r>
      <w:r>
        <w:rPr>
          <w:rFonts w:hint="eastAsia" w:ascii="黑体" w:eastAsia="黑体"/>
          <w:sz w:val="32"/>
          <w:szCs w:val="32"/>
          <w:lang w:val="en-US" w:eastAsia="zh-CN"/>
        </w:rPr>
        <w:t>来量</w:t>
      </w:r>
      <w:r>
        <w:rPr>
          <w:rFonts w:hint="eastAsia" w:ascii="黑体" w:eastAsia="黑体"/>
          <w:sz w:val="32"/>
          <w:szCs w:val="32"/>
          <w:lang w:val="zh-CN"/>
        </w:rPr>
        <w:t>分类统计分析</w:t>
      </w:r>
    </w:p>
    <w:p>
      <w:pPr>
        <w:pStyle w:val="8"/>
        <w:spacing w:line="360" w:lineRule="auto"/>
        <w:ind w:firstLine="643" w:firstLineChars="200"/>
        <w:rPr>
          <w:rFonts w:ascii="楷体_GB2312" w:eastAsia="楷体_GB2312"/>
          <w:b/>
          <w:bCs/>
          <w:color w:val="C0504D" w:themeColor="accent2"/>
          <w:sz w:val="32"/>
          <w:szCs w:val="32"/>
          <w:lang w:val="zh-CN"/>
          <w14:textFill>
            <w14:solidFill>
              <w14:schemeClr w14:val="accent2"/>
            </w14:solidFill>
          </w14:textFill>
        </w:rPr>
      </w:pPr>
      <w:r>
        <w:rPr>
          <w:rFonts w:hint="eastAsia" w:ascii="楷体_GB2312" w:eastAsia="楷体_GB2312" w:cs="仿宋_GB2312"/>
          <w:b/>
          <w:bCs/>
          <w:sz w:val="32"/>
          <w:szCs w:val="32"/>
          <w:lang w:val="zh-CN"/>
        </w:rPr>
        <w:t>（一）资费</w:t>
      </w:r>
      <w:r>
        <w:rPr>
          <w:rFonts w:hint="eastAsia" w:ascii="楷体_GB2312" w:eastAsia="楷体_GB2312" w:cs="仿宋_GB2312"/>
          <w:b/>
          <w:bCs/>
          <w:sz w:val="32"/>
          <w:szCs w:val="32"/>
        </w:rPr>
        <w:t>类</w:t>
      </w:r>
    </w:p>
    <w:p>
      <w:pPr>
        <w:pStyle w:val="8"/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本季度关于资费类问题申诉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人次，占本季度用户申诉总量的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10.94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个百分点，与上季度</w:t>
      </w:r>
      <w:r>
        <w:rPr>
          <w:rFonts w:hint="eastAsia" w:ascii="仿宋_GB2312" w:eastAsia="仿宋_GB2312" w:cs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89</w:t>
      </w:r>
      <w:r>
        <w:rPr>
          <w:rFonts w:hint="eastAsia" w:ascii="仿宋_GB2312" w:eastAsia="仿宋_GB2312" w:cs="仿宋_GB2312"/>
          <w:sz w:val="32"/>
          <w:szCs w:val="32"/>
        </w:rPr>
        <w:t>人次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相比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下降28.09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个百分点。其中：申诉电信公司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人次，申诉移动公司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人次，申诉联通公司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人次。</w:t>
      </w:r>
    </w:p>
    <w:p>
      <w:pPr>
        <w:pStyle w:val="8"/>
        <w:spacing w:line="360" w:lineRule="auto"/>
        <w:ind w:firstLine="2830" w:firstLineChars="881"/>
        <w:rPr>
          <w:rFonts w:ascii="楷体_GB2312" w:eastAsia="楷体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申诉资费</w:t>
      </w:r>
      <w:r>
        <w:rPr>
          <w:rFonts w:hint="eastAsia" w:ascii="仿宋_GB2312" w:eastAsia="仿宋_GB2312" w:cs="仿宋_GB2312"/>
          <w:b/>
          <w:sz w:val="32"/>
          <w:szCs w:val="32"/>
        </w:rPr>
        <w:t>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统计表</w:t>
      </w:r>
    </w:p>
    <w:tbl>
      <w:tblPr>
        <w:tblStyle w:val="9"/>
        <w:tblW w:w="7232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28"/>
        <w:gridCol w:w="1528"/>
        <w:gridCol w:w="1528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本季度占比%</w:t>
            </w:r>
          </w:p>
        </w:tc>
        <w:tc>
          <w:tcPr>
            <w:tcW w:w="17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环比增减比例%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-51.43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-28.09</w:t>
            </w:r>
          </w:p>
        </w:tc>
      </w:tr>
    </w:tbl>
    <w:p>
      <w:pPr>
        <w:pStyle w:val="8"/>
        <w:spacing w:line="360" w:lineRule="auto"/>
        <w:ind w:firstLine="3473" w:firstLineChars="1081"/>
        <w:rPr>
          <w:rFonts w:hint="eastAsia" w:ascii="仿宋_GB2312" w:eastAsia="仿宋_GB2312" w:cs="仿宋_GB2312"/>
          <w:b/>
          <w:sz w:val="32"/>
          <w:szCs w:val="32"/>
          <w:lang w:val="zh-CN"/>
        </w:rPr>
      </w:pPr>
    </w:p>
    <w:p>
      <w:pPr>
        <w:pStyle w:val="8"/>
        <w:spacing w:line="360" w:lineRule="auto"/>
        <w:ind w:firstLine="3473" w:firstLineChars="1081"/>
        <w:rPr>
          <w:rFonts w:hint="eastAsia" w:ascii="仿宋_GB2312" w:eastAsia="仿宋_GB2312" w:cs="仿宋_GB2312"/>
          <w:b/>
          <w:sz w:val="32"/>
          <w:szCs w:val="32"/>
          <w:lang w:val="zh-CN"/>
        </w:rPr>
      </w:pPr>
    </w:p>
    <w:p>
      <w:pPr>
        <w:pStyle w:val="8"/>
        <w:spacing w:line="360" w:lineRule="auto"/>
        <w:ind w:firstLine="2891" w:firstLineChars="90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资费类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对比图</w:t>
      </w:r>
    </w:p>
    <w:p>
      <w:pPr>
        <w:jc w:val="center"/>
      </w:pPr>
      <w:r>
        <w:drawing>
          <wp:inline distT="0" distB="0" distL="0" distR="0">
            <wp:extent cx="4011295" cy="1609725"/>
            <wp:effectExtent l="4445" t="4445" r="22860" b="508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pStyle w:val="8"/>
        <w:spacing w:line="360" w:lineRule="auto"/>
        <w:ind w:firstLine="2827" w:firstLineChars="880"/>
        <w:rPr>
          <w:rFonts w:hint="eastAsia" w:ascii="仿宋_GB2312" w:eastAsia="仿宋_GB2312" w:cs="仿宋_GB2312"/>
          <w:b/>
          <w:sz w:val="32"/>
          <w:szCs w:val="32"/>
          <w:lang w:val="zh-CN"/>
        </w:rPr>
      </w:pPr>
    </w:p>
    <w:p>
      <w:pPr>
        <w:pStyle w:val="8"/>
        <w:spacing w:line="360" w:lineRule="auto"/>
        <w:ind w:firstLine="2827" w:firstLineChars="88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本季度资费类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占比图</w:t>
      </w:r>
    </w:p>
    <w:p>
      <w:pPr>
        <w:jc w:val="center"/>
      </w:pPr>
      <w:r>
        <w:drawing>
          <wp:inline distT="0" distB="0" distL="0" distR="0">
            <wp:extent cx="3801745" cy="1905635"/>
            <wp:effectExtent l="5080" t="4445" r="22225" b="13970"/>
            <wp:docPr id="7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8"/>
        <w:spacing w:line="360" w:lineRule="auto"/>
        <w:ind w:firstLine="2891" w:firstLineChars="900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</w:p>
    <w:p>
      <w:pPr>
        <w:pStyle w:val="8"/>
        <w:spacing w:line="360" w:lineRule="auto"/>
        <w:ind w:firstLine="2891" w:firstLineChars="900"/>
        <w:rPr>
          <w:rFonts w:ascii="宋体" w:hAnsi="宋体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本季度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zh-CN"/>
        </w:rPr>
        <w:t>资费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类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来量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zh-CN"/>
        </w:rPr>
        <w:t>分项统计表</w:t>
      </w:r>
    </w:p>
    <w:tbl>
      <w:tblPr>
        <w:tblStyle w:val="9"/>
        <w:tblW w:w="6465" w:type="dxa"/>
        <w:tblInd w:w="14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365"/>
        <w:gridCol w:w="1260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资费价格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资费套餐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资费其他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</w:tbl>
    <w:p>
      <w:pPr>
        <w:pStyle w:val="8"/>
        <w:spacing w:line="360" w:lineRule="auto"/>
        <w:ind w:firstLine="221" w:firstLineChars="200"/>
        <w:rPr>
          <w:rFonts w:ascii="仿宋_GB2312" w:eastAsia="仿宋_GB2312" w:cs="仿宋_GB2312"/>
          <w:b/>
          <w:sz w:val="11"/>
          <w:szCs w:val="11"/>
          <w:lang w:val="zh-CN"/>
        </w:rPr>
      </w:pPr>
    </w:p>
    <w:p>
      <w:pPr>
        <w:pStyle w:val="8"/>
        <w:spacing w:line="360" w:lineRule="auto"/>
        <w:ind w:firstLine="643" w:firstLineChars="20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（二）营销类</w:t>
      </w:r>
    </w:p>
    <w:p>
      <w:pPr>
        <w:pStyle w:val="8"/>
        <w:spacing w:line="360" w:lineRule="auto"/>
        <w:ind w:left="0" w:leftChars="0"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本季度关于营销类问题申诉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人次，占本季度用户申诉总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量的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5.98</w:t>
      </w:r>
      <w:r>
        <w:rPr>
          <w:rFonts w:hint="eastAsia" w:ascii="仿宋_GB2312" w:eastAsia="仿宋_GB2312" w:cs="仿宋_GB2312"/>
          <w:sz w:val="32"/>
          <w:szCs w:val="32"/>
        </w:rPr>
        <w:t>个百分点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，与上季度</w:t>
      </w:r>
      <w:r>
        <w:rPr>
          <w:rFonts w:hint="eastAsia" w:ascii="仿宋_GB2312" w:eastAsia="仿宋_GB2312" w:cs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 w:cs="仿宋_GB2312"/>
          <w:sz w:val="32"/>
          <w:szCs w:val="32"/>
        </w:rPr>
        <w:t>人次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相比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下降28.57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个百分点。其中，申诉电信公司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人次，申诉移动公司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人次，申诉联通公司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人次。</w:t>
      </w:r>
    </w:p>
    <w:p>
      <w:pPr>
        <w:widowControl/>
        <w:ind w:firstLine="3213" w:firstLineChars="10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营销类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来量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统计表</w:t>
      </w:r>
    </w:p>
    <w:tbl>
      <w:tblPr>
        <w:tblStyle w:val="9"/>
        <w:tblW w:w="7138" w:type="dxa"/>
        <w:tblInd w:w="8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583"/>
        <w:gridCol w:w="1583"/>
        <w:gridCol w:w="1583"/>
        <w:gridCol w:w="1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本季度占比%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环比增减比例%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68.57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-7.69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-81.82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-28.57</w:t>
            </w:r>
          </w:p>
        </w:tc>
      </w:tr>
    </w:tbl>
    <w:p>
      <w:pPr>
        <w:widowControl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营销类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来量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对比图</w:t>
      </w:r>
    </w:p>
    <w:p>
      <w:pPr>
        <w:jc w:val="center"/>
      </w:pPr>
      <w:r>
        <w:drawing>
          <wp:inline distT="0" distB="0" distL="0" distR="0">
            <wp:extent cx="4229735" cy="1734820"/>
            <wp:effectExtent l="4445" t="5080" r="13970" b="1270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pStyle w:val="8"/>
        <w:spacing w:line="360" w:lineRule="auto"/>
        <w:ind w:firstLine="3148" w:firstLineChars="980"/>
        <w:rPr>
          <w:rFonts w:hint="eastAsia" w:ascii="仿宋_GB2312" w:eastAsia="仿宋_GB2312" w:cs="仿宋_GB2312"/>
          <w:b/>
          <w:sz w:val="32"/>
          <w:szCs w:val="32"/>
          <w:lang w:val="zh-CN"/>
        </w:rPr>
      </w:pPr>
    </w:p>
    <w:p>
      <w:pPr>
        <w:pStyle w:val="8"/>
        <w:spacing w:line="360" w:lineRule="auto"/>
        <w:ind w:firstLine="2570" w:firstLineChars="80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本季度营销类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占比图</w:t>
      </w:r>
    </w:p>
    <w:p>
      <w:pPr>
        <w:jc w:val="center"/>
      </w:pPr>
      <w:r>
        <w:drawing>
          <wp:inline distT="0" distB="0" distL="0" distR="0">
            <wp:extent cx="4210685" cy="1905000"/>
            <wp:effectExtent l="4445" t="4445" r="13970" b="14605"/>
            <wp:docPr id="9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 w:cs="仿宋_GB2312" w:hAnsiTheme="minorHAnsi"/>
          <w:b/>
          <w:sz w:val="32"/>
          <w:szCs w:val="32"/>
          <w:lang w:val="en-US" w:eastAsia="zh-CN"/>
        </w:rPr>
      </w:pPr>
    </w:p>
    <w:p>
      <w:pPr>
        <w:widowControl/>
        <w:jc w:val="center"/>
        <w:rPr>
          <w:rFonts w:ascii="仿宋_GB2312" w:eastAsia="仿宋_GB2312" w:cs="仿宋_GB2312" w:hAnsiTheme="minorHAnsi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 w:hAnsiTheme="minorHAnsi"/>
          <w:b/>
          <w:sz w:val="32"/>
          <w:szCs w:val="32"/>
          <w:lang w:val="en-US" w:eastAsia="zh-CN"/>
        </w:rPr>
        <w:t>本季度</w:t>
      </w:r>
      <w:r>
        <w:rPr>
          <w:rFonts w:hint="eastAsia" w:ascii="仿宋_GB2312" w:eastAsia="仿宋_GB2312" w:cs="仿宋_GB2312" w:hAnsiTheme="minorHAnsi"/>
          <w:b/>
          <w:sz w:val="32"/>
          <w:szCs w:val="32"/>
          <w:lang w:val="zh-CN"/>
        </w:rPr>
        <w:t>营销</w:t>
      </w:r>
      <w:r>
        <w:rPr>
          <w:rFonts w:hint="eastAsia" w:ascii="仿宋_GB2312" w:eastAsia="仿宋_GB2312" w:cs="仿宋_GB2312" w:hAnsiTheme="minorHAnsi"/>
          <w:b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 w:hAnsiTheme="minorHAnsi"/>
          <w:b/>
          <w:sz w:val="32"/>
          <w:szCs w:val="32"/>
          <w:lang w:val="zh-CN"/>
        </w:rPr>
        <w:t>量分项统计表</w:t>
      </w:r>
    </w:p>
    <w:tbl>
      <w:tblPr>
        <w:tblStyle w:val="9"/>
        <w:tblW w:w="8355" w:type="dxa"/>
        <w:tblInd w:w="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07"/>
        <w:gridCol w:w="1170"/>
        <w:gridCol w:w="1305"/>
        <w:gridCol w:w="1140"/>
        <w:gridCol w:w="1155"/>
        <w:gridCol w:w="1095"/>
        <w:gridCol w:w="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虚假宣传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营销扰民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不正当竞争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协议违规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强制服务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营销其他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</w:tbl>
    <w:p>
      <w:pPr>
        <w:pStyle w:val="8"/>
        <w:spacing w:line="360" w:lineRule="auto"/>
        <w:ind w:firstLine="643" w:firstLineChars="200"/>
        <w:rPr>
          <w:rFonts w:ascii="仿宋_GB2312" w:eastAsia="仿宋_GB2312" w:cs="仿宋_GB2312"/>
          <w:b/>
          <w:sz w:val="32"/>
          <w:szCs w:val="32"/>
          <w:lang w:val="zh-CN"/>
        </w:rPr>
      </w:pPr>
    </w:p>
    <w:p>
      <w:pPr>
        <w:pStyle w:val="8"/>
        <w:spacing w:line="360" w:lineRule="auto"/>
        <w:ind w:firstLine="643" w:firstLineChars="200"/>
        <w:rPr>
          <w:rFonts w:ascii="仿宋_GB2312" w:eastAsia="仿宋_GB2312"/>
          <w:b/>
          <w:color w:val="C0504D" w:themeColor="accent2"/>
          <w:sz w:val="32"/>
          <w:szCs w:val="32"/>
          <w:lang w:val="zh-CN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（三）网络类</w:t>
      </w:r>
    </w:p>
    <w:p>
      <w:pPr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本季度关于网络类问题申诉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92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人次，占本季度总申诉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量的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15.73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个百分点，与上季度</w:t>
      </w:r>
      <w:r>
        <w:rPr>
          <w:rFonts w:hint="eastAsia" w:ascii="仿宋_GB2312" w:eastAsia="仿宋_GB2312" w:cs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 w:cs="仿宋_GB2312"/>
          <w:sz w:val="32"/>
          <w:szCs w:val="32"/>
        </w:rPr>
        <w:t>人次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相比上升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31.43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个百分点。其中，申诉电信公司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人次，申诉移动公司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人次，申诉联通公司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人次。</w:t>
      </w:r>
    </w:p>
    <w:p>
      <w:pPr>
        <w:spacing w:line="360" w:lineRule="auto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网络类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来量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统计表</w:t>
      </w:r>
    </w:p>
    <w:tbl>
      <w:tblPr>
        <w:tblStyle w:val="9"/>
        <w:tblW w:w="7001" w:type="dxa"/>
        <w:tblInd w:w="13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35"/>
        <w:gridCol w:w="1560"/>
        <w:gridCol w:w="1373"/>
        <w:gridCol w:w="1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本季度占比%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环比增减比例%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26.09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54.35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19.57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31.43</w:t>
            </w:r>
          </w:p>
        </w:tc>
      </w:tr>
    </w:tbl>
    <w:p>
      <w:pPr>
        <w:spacing w:line="360" w:lineRule="auto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网络类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来量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统计对比图</w:t>
      </w:r>
    </w:p>
    <w:p>
      <w:pPr>
        <w:widowControl/>
        <w:jc w:val="center"/>
      </w:pPr>
      <w:r>
        <w:drawing>
          <wp:inline distT="0" distB="0" distL="0" distR="0">
            <wp:extent cx="3973830" cy="1819910"/>
            <wp:effectExtent l="4445" t="5080" r="22225" b="2286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本季度网络类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来量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统计占比图</w:t>
      </w:r>
    </w:p>
    <w:p>
      <w:pPr>
        <w:jc w:val="center"/>
      </w:pPr>
      <w:r>
        <w:drawing>
          <wp:inline distT="0" distB="0" distL="0" distR="0">
            <wp:extent cx="4001135" cy="2019935"/>
            <wp:effectExtent l="4445" t="4445" r="13970" b="13970"/>
            <wp:docPr id="11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ascii="仿宋_GB2312" w:hAnsi="宋体" w:eastAsia="仿宋_GB2312" w:cs="宋体"/>
          <w:b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本季度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网络类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来量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分项统计表</w:t>
      </w:r>
    </w:p>
    <w:tbl>
      <w:tblPr>
        <w:tblStyle w:val="9"/>
        <w:tblW w:w="7920" w:type="dxa"/>
        <w:tblInd w:w="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80"/>
        <w:gridCol w:w="1080"/>
        <w:gridCol w:w="1080"/>
        <w:gridCol w:w="1080"/>
        <w:gridCol w:w="1080"/>
        <w:gridCol w:w="1080"/>
        <w:gridCol w:w="7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网络覆盖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通信不畅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上网不畅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网络故障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网间故障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网络其他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</w:tr>
    </w:tbl>
    <w:p>
      <w:pPr>
        <w:pStyle w:val="8"/>
        <w:spacing w:line="360" w:lineRule="auto"/>
        <w:ind w:firstLine="450" w:firstLineChars="140"/>
        <w:rPr>
          <w:rFonts w:ascii="楷体_GB2312" w:eastAsia="楷体_GB2312" w:cs="仿宋_GB2312"/>
          <w:b/>
          <w:bCs/>
          <w:sz w:val="32"/>
          <w:szCs w:val="32"/>
          <w:lang w:val="zh-CN"/>
        </w:rPr>
      </w:pPr>
    </w:p>
    <w:p>
      <w:pPr>
        <w:pStyle w:val="8"/>
        <w:spacing w:line="360" w:lineRule="auto"/>
        <w:ind w:firstLine="450" w:firstLineChars="140"/>
        <w:rPr>
          <w:rFonts w:ascii="楷体_GB2312" w:eastAsia="楷体_GB2312" w:cs="仿宋_GB2312"/>
          <w:sz w:val="32"/>
          <w:szCs w:val="32"/>
          <w:lang w:val="zh-CN"/>
        </w:rPr>
      </w:pPr>
      <w:r>
        <w:rPr>
          <w:rFonts w:hint="eastAsia" w:ascii="楷体_GB2312" w:eastAsia="楷体_GB2312" w:cs="仿宋_GB2312"/>
          <w:b/>
          <w:bCs/>
          <w:sz w:val="32"/>
          <w:szCs w:val="32"/>
          <w:lang w:val="zh-CN"/>
        </w:rPr>
        <w:t>（四）服务</w:t>
      </w:r>
      <w:r>
        <w:rPr>
          <w:rFonts w:hint="eastAsia" w:ascii="楷体_GB2312" w:eastAsia="楷体_GB2312" w:cs="仿宋_GB2312"/>
          <w:b/>
          <w:bCs/>
          <w:sz w:val="32"/>
          <w:szCs w:val="32"/>
        </w:rPr>
        <w:t>类</w:t>
      </w:r>
    </w:p>
    <w:p>
      <w:pPr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本季度关于服务类问题申诉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人次，占本季度总申诉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量的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51.28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个百分点，与上季度</w:t>
      </w:r>
      <w:r>
        <w:rPr>
          <w:rFonts w:hint="eastAsia" w:ascii="仿宋_GB2312" w:eastAsia="仿宋_GB2312" w:cs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285</w:t>
      </w:r>
      <w:r>
        <w:rPr>
          <w:rFonts w:hint="eastAsia" w:ascii="仿宋_GB2312" w:eastAsia="仿宋_GB2312" w:cs="仿宋_GB2312"/>
          <w:sz w:val="32"/>
          <w:szCs w:val="32"/>
        </w:rPr>
        <w:t>人次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相比上升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5.26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个百分点。其中，申诉电信公司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185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人次，申诉移动公司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人次，申诉联通公司的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人次。</w:t>
      </w:r>
    </w:p>
    <w:p>
      <w:pPr>
        <w:pStyle w:val="8"/>
        <w:spacing w:line="360" w:lineRule="auto"/>
        <w:ind w:firstLine="3338" w:firstLineChars="1039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服务类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统计表</w:t>
      </w:r>
    </w:p>
    <w:tbl>
      <w:tblPr>
        <w:tblStyle w:val="9"/>
        <w:tblW w:w="7343" w:type="dxa"/>
        <w:tblInd w:w="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90"/>
        <w:gridCol w:w="1470"/>
        <w:gridCol w:w="1404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本季度占比%</w:t>
            </w:r>
          </w:p>
        </w:tc>
        <w:tc>
          <w:tcPr>
            <w:tcW w:w="1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环比增减比例%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61.33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13.67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5.26</w:t>
            </w:r>
          </w:p>
        </w:tc>
      </w:tr>
    </w:tbl>
    <w:p>
      <w:pPr>
        <w:pStyle w:val="8"/>
        <w:spacing w:line="360" w:lineRule="auto"/>
        <w:ind w:firstLine="3373" w:firstLineChars="105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服务类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对比图</w:t>
      </w:r>
    </w:p>
    <w:p>
      <w:pPr>
        <w:jc w:val="center"/>
      </w:pPr>
      <w:r>
        <w:drawing>
          <wp:inline distT="0" distB="0" distL="0" distR="0">
            <wp:extent cx="4116070" cy="1772285"/>
            <wp:effectExtent l="4445" t="4445" r="13335" b="1397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>
      <w:pPr>
        <w:pStyle w:val="8"/>
        <w:spacing w:line="360" w:lineRule="auto"/>
        <w:ind w:firstLine="3151" w:firstLineChars="981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pStyle w:val="8"/>
        <w:spacing w:line="360" w:lineRule="auto"/>
        <w:ind w:firstLine="2570" w:firstLineChars="800"/>
        <w:rPr>
          <w:rFonts w:ascii="楷体_GB2312" w:eastAsia="楷体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本季度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服务</w:t>
      </w:r>
      <w:r>
        <w:rPr>
          <w:rFonts w:hint="eastAsia" w:ascii="仿宋_GB2312" w:eastAsia="仿宋_GB2312" w:cs="仿宋_GB2312"/>
          <w:b/>
          <w:sz w:val="32"/>
          <w:szCs w:val="32"/>
        </w:rPr>
        <w:t>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占比图</w:t>
      </w:r>
    </w:p>
    <w:p>
      <w:pPr>
        <w:jc w:val="center"/>
      </w:pPr>
      <w:r>
        <w:drawing>
          <wp:inline distT="0" distB="0" distL="0" distR="0">
            <wp:extent cx="3962400" cy="1809750"/>
            <wp:effectExtent l="4445" t="4445" r="14605" b="14605"/>
            <wp:docPr id="13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>
      <w:pPr>
        <w:pStyle w:val="8"/>
        <w:spacing w:line="360" w:lineRule="auto"/>
        <w:ind w:firstLine="3052" w:firstLineChars="950"/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</w:pPr>
    </w:p>
    <w:p>
      <w:pPr>
        <w:pStyle w:val="8"/>
        <w:spacing w:line="360" w:lineRule="auto"/>
        <w:ind w:firstLine="2891" w:firstLineChars="900"/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本季度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服务</w:t>
      </w:r>
      <w:r>
        <w:rPr>
          <w:rFonts w:hint="eastAsia" w:ascii="仿宋_GB2312" w:eastAsia="仿宋_GB2312" w:cs="仿宋_GB2312"/>
          <w:b/>
          <w:sz w:val="32"/>
          <w:szCs w:val="32"/>
        </w:rPr>
        <w:t>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分项统计表</w:t>
      </w:r>
    </w:p>
    <w:tbl>
      <w:tblPr>
        <w:tblStyle w:val="9"/>
        <w:tblW w:w="95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24"/>
        <w:gridCol w:w="1130"/>
        <w:gridCol w:w="1192"/>
        <w:gridCol w:w="1089"/>
        <w:gridCol w:w="1088"/>
        <w:gridCol w:w="1225"/>
        <w:gridCol w:w="1134"/>
        <w:gridCol w:w="6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服务时限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服务退停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服务违约</w:t>
            </w:r>
          </w:p>
        </w:tc>
        <w:tc>
          <w:tcPr>
            <w:tcW w:w="1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服务态度</w:t>
            </w:r>
          </w:p>
        </w:tc>
        <w:tc>
          <w:tcPr>
            <w:tcW w:w="1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业务办理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携号转网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服务其他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</w:tbl>
    <w:p>
      <w:pPr>
        <w:pStyle w:val="8"/>
        <w:spacing w:line="360" w:lineRule="auto"/>
        <w:ind w:firstLine="643" w:firstLineChars="200"/>
        <w:rPr>
          <w:rFonts w:ascii="楷体_GB2312" w:eastAsia="楷体_GB2312" w:cs="仿宋_GB2312"/>
          <w:b/>
          <w:bCs/>
          <w:sz w:val="32"/>
          <w:szCs w:val="32"/>
          <w:lang w:val="zh-CN"/>
        </w:rPr>
      </w:pPr>
    </w:p>
    <w:p>
      <w:pPr>
        <w:pStyle w:val="8"/>
        <w:spacing w:line="360" w:lineRule="auto"/>
        <w:ind w:firstLine="643" w:firstLineChars="200"/>
        <w:rPr>
          <w:rFonts w:ascii="楷体_GB2312" w:eastAsia="楷体_GB2312" w:cs="仿宋_GB2312"/>
          <w:b/>
          <w:bCs/>
          <w:sz w:val="32"/>
          <w:szCs w:val="32"/>
          <w:lang w:val="zh-CN"/>
        </w:rPr>
      </w:pPr>
      <w:r>
        <w:rPr>
          <w:rFonts w:hint="eastAsia" w:ascii="楷体_GB2312" w:eastAsia="楷体_GB2312" w:cs="仿宋_GB2312"/>
          <w:b/>
          <w:bCs/>
          <w:sz w:val="32"/>
          <w:szCs w:val="32"/>
          <w:lang w:val="zh-CN"/>
        </w:rPr>
        <w:t>（五）收费争议</w:t>
      </w:r>
    </w:p>
    <w:p>
      <w:pPr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本季度关于收费类问题申诉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85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人次，占本季度总申诉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量的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14.53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个百分点，与上季度</w:t>
      </w:r>
      <w:r>
        <w:rPr>
          <w:rFonts w:hint="eastAsia" w:ascii="仿宋_GB2312" w:eastAsia="仿宋_GB2312" w:cs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102</w:t>
      </w:r>
      <w:r>
        <w:rPr>
          <w:rFonts w:hint="eastAsia" w:ascii="仿宋_GB2312" w:eastAsia="仿宋_GB2312" w:cs="仿宋_GB2312"/>
          <w:sz w:val="32"/>
          <w:szCs w:val="32"/>
        </w:rPr>
        <w:t>人次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相比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下降16.67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个百分点。其中，申诉电信公司的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人次，申诉移动公司的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人次，申诉联通公司的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人次。</w:t>
      </w:r>
    </w:p>
    <w:p>
      <w:pPr>
        <w:pStyle w:val="8"/>
        <w:spacing w:line="360" w:lineRule="auto"/>
        <w:ind w:firstLine="3309" w:firstLineChars="103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收费类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统计表</w:t>
      </w:r>
    </w:p>
    <w:tbl>
      <w:tblPr>
        <w:tblStyle w:val="9"/>
        <w:tblW w:w="7356" w:type="dxa"/>
        <w:tblInd w:w="10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85"/>
        <w:gridCol w:w="1503"/>
        <w:gridCol w:w="1442"/>
        <w:gridCol w:w="1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本季度占比%</w:t>
            </w:r>
          </w:p>
        </w:tc>
        <w:tc>
          <w:tcPr>
            <w:tcW w:w="17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环比增减比例%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48.24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28.24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23.53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-16.67</w:t>
            </w:r>
          </w:p>
        </w:tc>
      </w:tr>
    </w:tbl>
    <w:p>
      <w:pPr>
        <w:pStyle w:val="8"/>
        <w:spacing w:line="360" w:lineRule="auto"/>
        <w:ind w:firstLine="2731" w:firstLineChars="850"/>
        <w:rPr>
          <w:rFonts w:ascii="仿宋_GB2312" w:eastAsia="仿宋_GB2312" w:cs="仿宋_GB2312"/>
          <w:b/>
          <w:sz w:val="32"/>
          <w:szCs w:val="32"/>
          <w:lang w:val="zh-CN"/>
        </w:rPr>
      </w:pPr>
    </w:p>
    <w:p>
      <w:pPr>
        <w:pStyle w:val="8"/>
        <w:spacing w:line="360" w:lineRule="auto"/>
        <w:ind w:firstLine="3213" w:firstLineChars="100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收费类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对比图</w:t>
      </w:r>
    </w:p>
    <w:p>
      <w:pPr>
        <w:jc w:val="center"/>
      </w:pPr>
      <w:r>
        <w:drawing>
          <wp:inline distT="0" distB="0" distL="0" distR="0">
            <wp:extent cx="4248150" cy="1819910"/>
            <wp:effectExtent l="4445" t="4445" r="14605" b="23495"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>
      <w:pPr>
        <w:pStyle w:val="8"/>
        <w:spacing w:line="360" w:lineRule="auto"/>
        <w:ind w:firstLine="3052" w:firstLineChars="950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pStyle w:val="8"/>
        <w:spacing w:line="360" w:lineRule="auto"/>
        <w:ind w:firstLine="2570" w:firstLineChars="800"/>
      </w:pPr>
      <w:r>
        <w:rPr>
          <w:rFonts w:hint="eastAsia" w:ascii="仿宋_GB2312" w:eastAsia="仿宋_GB2312" w:cs="仿宋_GB2312"/>
          <w:b/>
          <w:sz w:val="32"/>
          <w:szCs w:val="32"/>
        </w:rPr>
        <w:t>本季度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收费</w:t>
      </w:r>
      <w:r>
        <w:rPr>
          <w:rFonts w:hint="eastAsia" w:ascii="仿宋_GB2312" w:eastAsia="仿宋_GB2312" w:cs="仿宋_GB2312"/>
          <w:b/>
          <w:sz w:val="32"/>
          <w:szCs w:val="32"/>
        </w:rPr>
        <w:t>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占比图</w:t>
      </w:r>
    </w:p>
    <w:p>
      <w:pPr>
        <w:jc w:val="center"/>
      </w:pPr>
      <w:r>
        <w:drawing>
          <wp:inline distT="0" distB="0" distL="0" distR="0">
            <wp:extent cx="3972560" cy="1962785"/>
            <wp:effectExtent l="4445" t="4445" r="23495" b="13970"/>
            <wp:docPr id="15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>
      <w:pPr>
        <w:pStyle w:val="8"/>
        <w:spacing w:line="360" w:lineRule="auto"/>
        <w:ind w:firstLine="2570" w:firstLineChars="800"/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本季度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收费</w:t>
      </w:r>
      <w:r>
        <w:rPr>
          <w:rFonts w:hint="eastAsia" w:ascii="仿宋_GB2312" w:eastAsia="仿宋_GB2312" w:cs="仿宋_GB2312"/>
          <w:b/>
          <w:sz w:val="32"/>
          <w:szCs w:val="32"/>
        </w:rPr>
        <w:t>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分项统计表</w:t>
      </w:r>
    </w:p>
    <w:tbl>
      <w:tblPr>
        <w:tblStyle w:val="9"/>
        <w:tblW w:w="91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25"/>
        <w:gridCol w:w="1065"/>
        <w:gridCol w:w="1155"/>
        <w:gridCol w:w="1140"/>
        <w:gridCol w:w="1110"/>
        <w:gridCol w:w="1015"/>
        <w:gridCol w:w="1220"/>
        <w:gridCol w:w="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计量差错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账单争议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收费差错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不明扣费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充值争议</w:t>
            </w:r>
          </w:p>
        </w:tc>
        <w:tc>
          <w:tcPr>
            <w:tcW w:w="10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APP收费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收费其他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</w:tbl>
    <w:p>
      <w:pPr>
        <w:pStyle w:val="8"/>
        <w:spacing w:line="360" w:lineRule="auto"/>
        <w:ind w:firstLine="450" w:firstLineChars="140"/>
        <w:rPr>
          <w:rFonts w:ascii="仿宋_GB2312" w:eastAsia="仿宋_GB2312" w:cs="仿宋_GB2312"/>
          <w:b/>
          <w:sz w:val="32"/>
          <w:szCs w:val="32"/>
          <w:lang w:val="zh-CN"/>
        </w:rPr>
      </w:pPr>
    </w:p>
    <w:p>
      <w:pPr>
        <w:pStyle w:val="8"/>
        <w:spacing w:line="360" w:lineRule="auto"/>
        <w:ind w:firstLine="450" w:firstLineChars="140"/>
        <w:rPr>
          <w:rFonts w:ascii="仿宋_GB2312" w:eastAsia="仿宋_GB2312" w:cs="仿宋_GB2312"/>
          <w:b/>
          <w:bCs w:val="0"/>
          <w:color w:val="auto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bCs w:val="0"/>
          <w:color w:val="auto"/>
          <w:sz w:val="32"/>
          <w:szCs w:val="32"/>
          <w:lang w:val="zh-CN"/>
        </w:rPr>
        <w:t>（六）安全类</w:t>
      </w:r>
    </w:p>
    <w:p>
      <w:pPr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本季度关于安全类问题申诉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人次，占本季度总申诉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量的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1.54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个百分点，与上季度</w:t>
      </w:r>
      <w:r>
        <w:rPr>
          <w:rFonts w:hint="eastAsia" w:ascii="仿宋_GB2312" w:eastAsia="仿宋_GB2312" w:cs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人次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下降18.18个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百分点。其中，申诉电信公司的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人次，申诉移动公司的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人次，申诉联通公司的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人次。</w:t>
      </w:r>
    </w:p>
    <w:p>
      <w:pPr>
        <w:pStyle w:val="8"/>
        <w:spacing w:line="360" w:lineRule="auto"/>
        <w:ind w:firstLine="3180" w:firstLineChars="99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安全</w:t>
      </w:r>
      <w:r>
        <w:rPr>
          <w:rFonts w:hint="eastAsia" w:ascii="仿宋_GB2312" w:eastAsia="仿宋_GB2312" w:cs="仿宋_GB2312"/>
          <w:b/>
          <w:sz w:val="32"/>
          <w:szCs w:val="32"/>
        </w:rPr>
        <w:t>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统计表</w:t>
      </w:r>
    </w:p>
    <w:tbl>
      <w:tblPr>
        <w:tblStyle w:val="9"/>
        <w:tblW w:w="7133" w:type="dxa"/>
        <w:tblInd w:w="7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75"/>
        <w:gridCol w:w="1575"/>
        <w:gridCol w:w="1470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本季度占比%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环比增减比例%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-12.50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-18.18</w:t>
            </w:r>
          </w:p>
        </w:tc>
      </w:tr>
    </w:tbl>
    <w:p>
      <w:pPr>
        <w:pStyle w:val="8"/>
        <w:spacing w:line="360" w:lineRule="auto"/>
        <w:ind w:firstLine="0" w:firstLineChars="0"/>
        <w:jc w:val="center"/>
        <w:rPr>
          <w:rFonts w:hint="eastAsia" w:ascii="仿宋_GB2312" w:eastAsia="仿宋_GB2312" w:cs="仿宋_GB2312"/>
          <w:b/>
          <w:sz w:val="32"/>
          <w:szCs w:val="32"/>
          <w:lang w:val="zh-CN"/>
        </w:rPr>
      </w:pPr>
    </w:p>
    <w:p>
      <w:pPr>
        <w:pStyle w:val="8"/>
        <w:spacing w:line="360" w:lineRule="auto"/>
        <w:ind w:firstLine="0" w:firstLineChars="0"/>
        <w:jc w:val="center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安全类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对比图</w:t>
      </w:r>
    </w:p>
    <w:p>
      <w:pPr>
        <w:pStyle w:val="8"/>
        <w:spacing w:line="360" w:lineRule="auto"/>
        <w:ind w:firstLine="0" w:firstLineChars="0"/>
        <w:jc w:val="center"/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drawing>
          <wp:inline distT="0" distB="0" distL="0" distR="0">
            <wp:extent cx="3792220" cy="1658620"/>
            <wp:effectExtent l="4445" t="4445" r="13335" b="13335"/>
            <wp:docPr id="16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>
      <w:pPr>
        <w:pStyle w:val="8"/>
        <w:spacing w:line="360" w:lineRule="auto"/>
        <w:ind w:firstLine="2891" w:firstLineChars="900"/>
      </w:pPr>
      <w:r>
        <w:rPr>
          <w:rFonts w:hint="eastAsia" w:ascii="仿宋_GB2312" w:eastAsia="仿宋_GB2312" w:cs="仿宋_GB2312"/>
          <w:b/>
          <w:sz w:val="32"/>
          <w:szCs w:val="32"/>
        </w:rPr>
        <w:t>本季度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安全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占比图</w:t>
      </w:r>
    </w:p>
    <w:p>
      <w:pPr>
        <w:jc w:val="center"/>
      </w:pPr>
      <w:r>
        <w:drawing>
          <wp:inline distT="0" distB="0" distL="0" distR="0">
            <wp:extent cx="3868420" cy="1962785"/>
            <wp:effectExtent l="4445" t="4445" r="13335" b="13970"/>
            <wp:docPr id="17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>
      <w:pPr>
        <w:pStyle w:val="8"/>
        <w:spacing w:line="360" w:lineRule="auto"/>
        <w:ind w:firstLine="2891" w:firstLineChars="900"/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</w:pPr>
    </w:p>
    <w:p>
      <w:pPr>
        <w:pStyle w:val="8"/>
        <w:spacing w:line="360" w:lineRule="auto"/>
        <w:ind w:firstLine="2249" w:firstLineChars="700"/>
        <w:rPr>
          <w:rFonts w:ascii="楷体_GB2312" w:eastAsia="楷体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本季度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安全</w:t>
      </w:r>
      <w:r>
        <w:rPr>
          <w:rFonts w:hint="eastAsia" w:ascii="仿宋_GB2312" w:eastAsia="仿宋_GB2312" w:cs="仿宋_GB2312"/>
          <w:b/>
          <w:sz w:val="32"/>
          <w:szCs w:val="32"/>
        </w:rPr>
        <w:t>类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分项统计表</w:t>
      </w:r>
    </w:p>
    <w:tbl>
      <w:tblPr>
        <w:tblStyle w:val="9"/>
        <w:tblW w:w="7480" w:type="dxa"/>
        <w:tblInd w:w="6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099"/>
        <w:gridCol w:w="1080"/>
        <w:gridCol w:w="940"/>
        <w:gridCol w:w="980"/>
        <w:gridCol w:w="130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　</w:t>
            </w:r>
          </w:p>
        </w:tc>
        <w:tc>
          <w:tcPr>
            <w:tcW w:w="1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信息安全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网络安全</w:t>
            </w:r>
          </w:p>
        </w:tc>
        <w:tc>
          <w:tcPr>
            <w:tcW w:w="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实名制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APP安全</w:t>
            </w:r>
          </w:p>
        </w:tc>
        <w:tc>
          <w:tcPr>
            <w:tcW w:w="13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安全其他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</w:tbl>
    <w:p>
      <w:pPr>
        <w:pStyle w:val="8"/>
        <w:spacing w:line="360" w:lineRule="auto"/>
        <w:ind w:firstLine="450" w:firstLineChars="140"/>
        <w:rPr>
          <w:rFonts w:hint="eastAsia" w:ascii="仿宋_GB2312" w:eastAsia="仿宋_GB2312" w:cs="仿宋_GB2312"/>
          <w:b/>
          <w:sz w:val="32"/>
          <w:szCs w:val="32"/>
          <w:lang w:val="zh-CN"/>
        </w:rPr>
      </w:pPr>
    </w:p>
    <w:p>
      <w:pPr>
        <w:pStyle w:val="8"/>
        <w:spacing w:line="360" w:lineRule="auto"/>
        <w:ind w:firstLine="450" w:firstLineChars="14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（七）其他类</w:t>
      </w:r>
    </w:p>
    <w:p>
      <w:pPr>
        <w:pStyle w:val="8"/>
        <w:spacing w:line="360" w:lineRule="auto"/>
        <w:ind w:firstLine="3020" w:firstLineChars="94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其他类分</w:t>
      </w:r>
      <w:r>
        <w:rPr>
          <w:rFonts w:hint="eastAsia" w:ascii="仿宋_GB2312" w:eastAsia="仿宋_GB2312" w:cs="仿宋_GB2312"/>
          <w:b/>
          <w:sz w:val="32"/>
          <w:szCs w:val="32"/>
        </w:rPr>
        <w:t>项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统计表</w:t>
      </w:r>
    </w:p>
    <w:tbl>
      <w:tblPr>
        <w:tblStyle w:val="9"/>
        <w:tblW w:w="6400" w:type="dxa"/>
        <w:tblInd w:w="12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40"/>
        <w:gridCol w:w="1346"/>
        <w:gridCol w:w="885"/>
        <w:gridCol w:w="1080"/>
        <w:gridCol w:w="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撤诉信</w:t>
            </w:r>
          </w:p>
        </w:tc>
        <w:tc>
          <w:tcPr>
            <w:tcW w:w="13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非电信业务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表扬信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建议信</w:t>
            </w:r>
          </w:p>
        </w:tc>
        <w:tc>
          <w:tcPr>
            <w:tcW w:w="9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asciiTheme="majorEastAsia" w:hAnsiTheme="majorEastAsia" w:eastAsiaTheme="majorEastAsia"/>
                <w:color w:val="000000"/>
              </w:rPr>
              <w:t>0</w:t>
            </w:r>
          </w:p>
        </w:tc>
      </w:tr>
    </w:tbl>
    <w:p>
      <w:pPr>
        <w:pStyle w:val="8"/>
        <w:spacing w:line="360" w:lineRule="auto"/>
        <w:ind w:firstLine="643" w:firstLineChars="200"/>
        <w:rPr>
          <w:rFonts w:hint="eastAsia" w:ascii="仿宋_GB2312" w:eastAsia="仿宋_GB2312" w:cs="仿宋_GB2312"/>
          <w:b/>
          <w:sz w:val="32"/>
          <w:szCs w:val="32"/>
          <w:lang w:val="zh-CN"/>
        </w:rPr>
      </w:pPr>
    </w:p>
    <w:p>
      <w:pPr>
        <w:pStyle w:val="8"/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五、电信用户申诉处理情况</w:t>
      </w:r>
    </w:p>
    <w:p>
      <w:pPr>
        <w:pStyle w:val="8"/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本季度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我中心共受理申诉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585</w:t>
      </w:r>
      <w:r>
        <w:rPr>
          <w:rFonts w:hint="eastAsia" w:ascii="仿宋_GB2312" w:eastAsia="仿宋_GB2312" w:cs="仿宋_GB2312"/>
          <w:sz w:val="32"/>
          <w:szCs w:val="32"/>
        </w:rPr>
        <w:t>人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次。其中：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有效申诉72件，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需企业回复处理结果的转办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人次。需企业回复处理结果的量占总申诉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量的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4.62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个百分点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，其中：电信公司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人次，移动公司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人次，联通公司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人次。另外协助上级部门办理信访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件。</w:t>
      </w:r>
      <w:r>
        <w:rPr>
          <w:rFonts w:hint="eastAsia" w:ascii="仿宋_GB2312" w:eastAsia="仿宋_GB2312" w:cs="仿宋_GB2312"/>
          <w:sz w:val="32"/>
          <w:szCs w:val="32"/>
        </w:rPr>
        <w:t>其中：电信公司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件，移动公司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件，联通公司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件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。</w:t>
      </w:r>
    </w:p>
    <w:p>
      <w:pPr>
        <w:pStyle w:val="8"/>
        <w:spacing w:line="360" w:lineRule="auto"/>
        <w:ind w:firstLine="1928" w:firstLineChars="60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本季度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各企业用户申诉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来量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分类统计表</w:t>
      </w:r>
    </w:p>
    <w:tbl>
      <w:tblPr>
        <w:tblStyle w:val="9"/>
        <w:tblW w:w="97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78"/>
        <w:gridCol w:w="798"/>
        <w:gridCol w:w="830"/>
        <w:gridCol w:w="894"/>
        <w:gridCol w:w="878"/>
        <w:gridCol w:w="814"/>
        <w:gridCol w:w="798"/>
        <w:gridCol w:w="798"/>
        <w:gridCol w:w="750"/>
        <w:gridCol w:w="671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资费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营销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89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收费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申诉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转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争议</w:t>
            </w: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质量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质量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质量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争议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访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申诉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移动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联通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占比%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14.53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12.31</w:t>
            </w:r>
          </w:p>
        </w:tc>
      </w:tr>
    </w:tbl>
    <w:p>
      <w:pPr>
        <w:pStyle w:val="8"/>
        <w:numPr>
          <w:ilvl w:val="0"/>
          <w:numId w:val="0"/>
        </w:numPr>
        <w:spacing w:line="360" w:lineRule="auto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pStyle w:val="8"/>
        <w:numPr>
          <w:ilvl w:val="0"/>
          <w:numId w:val="0"/>
        </w:numPr>
        <w:spacing w:line="360" w:lineRule="auto"/>
        <w:ind w:firstLine="643" w:firstLineChars="20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 w:cs="仿宋_GB2312"/>
          <w:b/>
          <w:sz w:val="32"/>
          <w:szCs w:val="32"/>
        </w:rPr>
        <w:t>百万用户申诉率</w:t>
      </w:r>
    </w:p>
    <w:p>
      <w:pPr>
        <w:pStyle w:val="8"/>
        <w:spacing w:line="360" w:lineRule="auto"/>
        <w:ind w:firstLine="2891" w:firstLineChars="900"/>
        <w:rPr>
          <w:rFonts w:ascii="仿宋_GB2312" w:eastAsia="仿宋_GB2312" w:cs="仿宋_GB2312"/>
          <w:b/>
          <w:color w:val="C0504D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百万用户申诉率</w:t>
      </w:r>
    </w:p>
    <w:tbl>
      <w:tblPr>
        <w:tblStyle w:val="9"/>
        <w:tblW w:w="6690" w:type="dxa"/>
        <w:tblInd w:w="7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547"/>
        <w:gridCol w:w="1633"/>
        <w:gridCol w:w="1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</w:t>
            </w:r>
          </w:p>
        </w:tc>
        <w:tc>
          <w:tcPr>
            <w:tcW w:w="1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</w:t>
            </w:r>
          </w:p>
        </w:tc>
        <w:tc>
          <w:tcPr>
            <w:tcW w:w="1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10.45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6.24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增减比例%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-1.44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-14.90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26.62</w:t>
            </w:r>
          </w:p>
        </w:tc>
      </w:tr>
    </w:tbl>
    <w:p>
      <w:pPr>
        <w:pStyle w:val="8"/>
        <w:spacing w:line="360" w:lineRule="auto"/>
        <w:ind w:firstLine="630" w:firstLineChars="300"/>
        <w:rPr>
          <w:rFonts w:ascii="黑体" w:eastAsia="黑体" w:cs="仿宋_GB2312"/>
          <w:color w:val="C0504D" w:themeColor="accent2"/>
          <w14:textFill>
            <w14:solidFill>
              <w14:schemeClr w14:val="accent2"/>
            </w14:solidFill>
          </w14:textFill>
        </w:rPr>
      </w:pPr>
      <w:r>
        <w:rPr>
          <w:rFonts w:hint="eastAsia" w:ascii="黑体" w:eastAsia="黑体" w:cs="仿宋_GB2312"/>
        </w:rPr>
        <w:t>注：本统计只做省内统计分析，不做考核依据</w:t>
      </w:r>
    </w:p>
    <w:p>
      <w:pPr>
        <w:pStyle w:val="8"/>
        <w:spacing w:line="360" w:lineRule="auto"/>
        <w:ind w:firstLine="640" w:firstLineChars="200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  <w:lang w:eastAsia="zh-CN"/>
        </w:rPr>
        <w:t>七</w:t>
      </w:r>
      <w:r>
        <w:rPr>
          <w:rFonts w:hint="eastAsia" w:ascii="黑体" w:eastAsia="黑体" w:cs="仿宋_GB2312"/>
          <w:sz w:val="32"/>
          <w:szCs w:val="32"/>
        </w:rPr>
        <w:t>、重点问题申诉</w:t>
      </w:r>
    </w:p>
    <w:p>
      <w:pPr>
        <w:pStyle w:val="17"/>
        <w:numPr>
          <w:ilvl w:val="0"/>
          <w:numId w:val="0"/>
        </w:numPr>
        <w:spacing w:line="360" w:lineRule="auto"/>
        <w:ind w:left="338" w:leftChars="0" w:firstLine="321" w:firstLineChars="1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(一）、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电信重点关注问题</w:t>
      </w:r>
    </w:p>
    <w:p>
      <w:pPr>
        <w:pStyle w:val="17"/>
        <w:spacing w:line="360" w:lineRule="auto"/>
        <w:ind w:left="161" w:leftChars="0" w:firstLine="643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固网电话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方面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固话拆机退费拖延；固话欠费拆机无提醒；固话强被制移机。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 xml:space="preserve">    </w:t>
      </w:r>
      <w:r>
        <w:rPr>
          <w:rFonts w:ascii="仿宋_GB2312" w:hAnsi="宋体" w:eastAsia="仿宋_GB2312" w:cs="宋体"/>
          <w:b/>
          <w:bCs/>
          <w:kern w:val="0"/>
          <w:sz w:val="32"/>
          <w:szCs w:val="32"/>
        </w:rPr>
        <w:t>固网宽带方面: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 宽带停机后继续扣费；宽慰网速不达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；宽带装移修不及时。</w:t>
      </w:r>
    </w:p>
    <w:p>
      <w:pPr>
        <w:pStyle w:val="17"/>
        <w:spacing w:line="360" w:lineRule="auto"/>
        <w:ind w:left="161" w:leftChars="0" w:firstLine="643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bCs/>
          <w:kern w:val="0"/>
          <w:sz w:val="32"/>
          <w:szCs w:val="32"/>
        </w:rPr>
        <w:t>移动电话方面: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 手机疑似骚扰或诈骗被关停；手机信号差；流量使用争议；改资费不成功。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二）、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移动重点关注问题</w:t>
      </w:r>
    </w:p>
    <w:p>
      <w:pPr>
        <w:pStyle w:val="17"/>
        <w:spacing w:line="360" w:lineRule="auto"/>
        <w:ind w:left="0" w:leftChars="0" w:firstLine="790" w:firstLineChars="24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移动电话方面：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号码无法正常办理过户；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疫情期间号码无故被回收；用户违约机、卡分离导致话费未正常返还；代理商骚扰用户更改资费套餐；优质号码保底消费无法降低或取消；号码无故被封停；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擅自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添加保底协议。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pStyle w:val="3"/>
        <w:ind w:firstLine="643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上网流量方面：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流量使用争议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7"/>
        <w:numPr>
          <w:ilvl w:val="0"/>
          <w:numId w:val="0"/>
        </w:numPr>
        <w:spacing w:line="360" w:lineRule="auto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固网宽带问题：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/>
        </w:rPr>
        <w:t>部分小区宽带无覆盖；宽带拆机收费质疑；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宽带无故被销户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/>
        </w:rPr>
        <w:t>。</w:t>
      </w:r>
    </w:p>
    <w:p>
      <w:pPr>
        <w:pStyle w:val="17"/>
        <w:spacing w:line="360" w:lineRule="auto"/>
        <w:ind w:left="48" w:leftChars="23" w:firstLine="643" w:firstLineChars="200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（三）联通关注的重点问题</w:t>
      </w:r>
    </w:p>
    <w:p>
      <w:pPr>
        <w:pStyle w:val="17"/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移动电话方面：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移动电话方面：号码被动无故关停，用户对停机原因不认可、对复开时需要签订的保证书内容不认可、异地复开困难；网络无覆盖或弱覆盖，用户要求新建基站或加装设备、部分用户因网络原因要求赔偿或无条件解除协议、部分区域出现通信故障；流量计费争议，用户反映定向流量没定住、对疫情期间缓停机造成产生大额流量扣费不认可、认为未使用却产生流量扣费、对流量封顶原则不满意；用户认为未经同意被动变更资费或增开流量包等业务、要求还原套餐企业以资费停售不予办理、因营销宣传不到位造成后期计费争议；部分用户反映携转有限制条件、无法更改指定套餐。</w:t>
      </w:r>
    </w:p>
    <w:p>
      <w:pPr>
        <w:pStyle w:val="17"/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固网宽带方面：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固话宽带装移修超时限；部分校园用户反映宽带垄断、网速慢、服务人员态度差。</w:t>
      </w:r>
    </w:p>
    <w:p>
      <w:pPr>
        <w:pStyle w:val="17"/>
        <w:spacing w:line="360" w:lineRule="auto"/>
        <w:ind w:left="418" w:leftChars="199" w:firstLine="217" w:firstLineChars="68"/>
        <w:rPr>
          <w:rFonts w:hint="eastAsia" w:ascii="黑体" w:eastAsia="黑体" w:cs="仿宋_GB2312"/>
          <w:sz w:val="32"/>
          <w:szCs w:val="32"/>
          <w:lang w:val="zh-CN"/>
        </w:rPr>
      </w:pPr>
    </w:p>
    <w:p>
      <w:pPr>
        <w:pStyle w:val="17"/>
        <w:spacing w:line="360" w:lineRule="auto"/>
        <w:ind w:left="418" w:leftChars="199" w:firstLine="217" w:firstLineChars="68"/>
        <w:rPr>
          <w:rFonts w:ascii="黑体" w:eastAsia="黑体" w:cs="仿宋_GB2312"/>
          <w:sz w:val="32"/>
          <w:szCs w:val="32"/>
          <w:lang w:val="zh-CN"/>
        </w:rPr>
      </w:pPr>
      <w:r>
        <w:rPr>
          <w:rFonts w:hint="eastAsia" w:ascii="黑体" w:eastAsia="黑体" w:cs="仿宋_GB2312"/>
          <w:sz w:val="32"/>
          <w:szCs w:val="32"/>
          <w:lang w:val="zh-CN"/>
        </w:rPr>
        <w:t>八、携号转网</w:t>
      </w:r>
    </w:p>
    <w:p>
      <w:pPr>
        <w:pStyle w:val="8"/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携号转网第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季度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湖北申诉中心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共受理</w:t>
      </w:r>
      <w:r>
        <w:rPr>
          <w:rFonts w:hint="eastAsia" w:ascii="仿宋_GB2312" w:eastAsia="仿宋_GB2312" w:cs="仿宋_GB2312"/>
          <w:sz w:val="32"/>
          <w:szCs w:val="32"/>
        </w:rPr>
        <w:t>申诉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来量16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人次，其中咨询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件，无转办。受理总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量本季度与</w:t>
      </w:r>
      <w:r>
        <w:rPr>
          <w:rFonts w:hint="eastAsia" w:ascii="仿宋_GB2312" w:eastAsia="仿宋_GB2312" w:cs="仿宋_GB2312"/>
          <w:sz w:val="32"/>
          <w:szCs w:val="32"/>
        </w:rPr>
        <w:t>上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季度的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人次相比下降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40.74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个百分点。其中，电信公司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人次，移动公司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人次，联通公司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人次。</w:t>
      </w:r>
    </w:p>
    <w:p>
      <w:pPr>
        <w:pStyle w:val="8"/>
        <w:spacing w:line="360" w:lineRule="auto"/>
        <w:ind w:firstLine="2570" w:firstLineChars="80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本季度</w:t>
      </w: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携号转网申诉统计表</w:t>
      </w:r>
    </w:p>
    <w:tbl>
      <w:tblPr>
        <w:tblStyle w:val="9"/>
        <w:tblW w:w="87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20"/>
        <w:gridCol w:w="760"/>
        <w:gridCol w:w="640"/>
        <w:gridCol w:w="760"/>
        <w:gridCol w:w="760"/>
        <w:gridCol w:w="800"/>
        <w:gridCol w:w="820"/>
        <w:gridCol w:w="760"/>
        <w:gridCol w:w="880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携出方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携入方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未知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未知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未知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咨询量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申诉量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</w:tbl>
    <w:p>
      <w:pPr>
        <w:spacing w:line="360" w:lineRule="auto"/>
        <w:ind w:firstLine="420" w:firstLineChars="200"/>
      </w:pPr>
      <w:r>
        <w:rPr>
          <w:rFonts w:hint="eastAsia"/>
        </w:rPr>
        <w:t>注：“未知”是用户未说明转向那个企业</w:t>
      </w:r>
    </w:p>
    <w:p>
      <w:pPr>
        <w:spacing w:line="360" w:lineRule="auto"/>
        <w:ind w:firstLine="2891" w:firstLineChars="900"/>
        <w:rPr>
          <w:rFonts w:hint="eastAsia" w:ascii="仿宋_GB2312" w:eastAsia="仿宋_GB2312" w:cs="仿宋_GB2312" w:hAnsiTheme="minorHAnsi"/>
          <w:b/>
          <w:sz w:val="32"/>
          <w:szCs w:val="32"/>
          <w:lang w:val="zh-CN"/>
        </w:rPr>
      </w:pPr>
    </w:p>
    <w:p>
      <w:pPr>
        <w:spacing w:line="360" w:lineRule="auto"/>
        <w:ind w:firstLine="2891" w:firstLineChars="900"/>
        <w:rPr>
          <w:rFonts w:ascii="仿宋_GB2312" w:eastAsia="仿宋_GB2312" w:cs="仿宋_GB2312" w:hAnsiTheme="minorHAnsi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 w:hAnsiTheme="minorHAnsi"/>
          <w:b/>
          <w:sz w:val="32"/>
          <w:szCs w:val="32"/>
          <w:lang w:val="zh-CN"/>
        </w:rPr>
        <w:t>携号转网</w:t>
      </w:r>
      <w:r>
        <w:rPr>
          <w:rFonts w:hint="eastAsia" w:ascii="仿宋_GB2312" w:eastAsia="仿宋_GB2312" w:cs="仿宋_GB2312" w:hAnsiTheme="minorHAnsi"/>
          <w:b/>
          <w:sz w:val="32"/>
          <w:szCs w:val="32"/>
        </w:rPr>
        <w:t>申诉</w:t>
      </w:r>
      <w:r>
        <w:rPr>
          <w:rFonts w:hint="eastAsia" w:ascii="仿宋_GB2312" w:eastAsia="仿宋_GB2312" w:cs="仿宋_GB2312" w:hAnsiTheme="minorHAnsi"/>
          <w:b/>
          <w:sz w:val="32"/>
          <w:szCs w:val="32"/>
          <w:lang w:val="zh-CN"/>
        </w:rPr>
        <w:t>对比</w:t>
      </w:r>
      <w:r>
        <w:rPr>
          <w:rFonts w:hint="eastAsia" w:ascii="仿宋_GB2312" w:eastAsia="仿宋_GB2312" w:cs="仿宋_GB2312" w:hAnsiTheme="minorHAnsi"/>
          <w:b/>
          <w:sz w:val="32"/>
          <w:szCs w:val="32"/>
        </w:rPr>
        <w:t>统计</w:t>
      </w:r>
      <w:r>
        <w:rPr>
          <w:rFonts w:hint="eastAsia" w:ascii="仿宋_GB2312" w:eastAsia="仿宋_GB2312" w:cs="仿宋_GB2312" w:hAnsiTheme="minorHAnsi"/>
          <w:b/>
          <w:sz w:val="32"/>
          <w:szCs w:val="32"/>
          <w:lang w:val="zh-CN"/>
        </w:rPr>
        <w:t>表</w:t>
      </w:r>
    </w:p>
    <w:tbl>
      <w:tblPr>
        <w:tblStyle w:val="9"/>
        <w:tblW w:w="7194" w:type="dxa"/>
        <w:tblInd w:w="10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526"/>
        <w:gridCol w:w="1560"/>
        <w:gridCol w:w="1395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本季度占比%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环比增减比例%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lang w:val="en-US" w:eastAsia="zh-CN"/>
              </w:rPr>
              <w:t>18.75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lang w:val="en-US" w:eastAsia="zh-CN"/>
              </w:rPr>
              <w:t>62.5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-44.44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lang w:val="en-US" w:eastAsia="zh-CN"/>
              </w:rPr>
              <w:t>18.75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-40.74</w:t>
            </w:r>
          </w:p>
        </w:tc>
      </w:tr>
    </w:tbl>
    <w:p>
      <w:pPr>
        <w:pStyle w:val="8"/>
        <w:spacing w:line="360" w:lineRule="auto"/>
        <w:ind w:firstLine="643" w:firstLineChars="200"/>
        <w:rPr>
          <w:rFonts w:hint="eastAsia" w:ascii="仿宋_GB2312" w:eastAsia="仿宋_GB2312" w:cs="仿宋_GB2312"/>
          <w:b/>
          <w:sz w:val="32"/>
          <w:szCs w:val="32"/>
          <w:lang w:val="zh-CN"/>
        </w:rPr>
      </w:pPr>
    </w:p>
    <w:p>
      <w:pPr>
        <w:pStyle w:val="8"/>
        <w:spacing w:line="360" w:lineRule="auto"/>
        <w:ind w:firstLine="643" w:firstLineChars="200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zh-CN"/>
        </w:rPr>
        <w:t>携号转网用户反映的主要问题如下：</w:t>
      </w:r>
    </w:p>
    <w:p>
      <w:pPr>
        <w:pStyle w:val="8"/>
        <w:spacing w:line="360" w:lineRule="auto"/>
        <w:ind w:firstLine="630" w:firstLineChars="197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cs="仿宋_GB2312"/>
          <w:sz w:val="32"/>
          <w:szCs w:val="32"/>
          <w:lang w:val="zh-CN"/>
        </w:rPr>
        <w:t>1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企业增加携号转网限制条件，如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保底消费、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营销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活动等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pStyle w:val="8"/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cs="仿宋_GB2312"/>
          <w:sz w:val="32"/>
          <w:szCs w:val="32"/>
          <w:lang w:val="zh-CN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、转网后费用无法正常退还；无法接收短信、主被叫无法正常接通</w:t>
      </w:r>
      <w:r>
        <w:rPr>
          <w:rFonts w:hint="eastAsia" w:ascii="仿宋_GB2312" w:eastAsia="仿宋_GB2312" w:cs="仿宋_GB2312"/>
          <w:sz w:val="32"/>
          <w:szCs w:val="32"/>
        </w:rPr>
        <w:t>电话；</w:t>
      </w:r>
    </w:p>
    <w:p>
      <w:pPr>
        <w:pStyle w:val="17"/>
        <w:spacing w:line="360" w:lineRule="auto"/>
        <w:ind w:left="23" w:leftChars="11" w:firstLine="640" w:firstLineChars="200"/>
        <w:rPr>
          <w:rFonts w:ascii="黑体" w:eastAsia="黑体" w:cs="仿宋_GB2312"/>
          <w:sz w:val="32"/>
          <w:szCs w:val="32"/>
          <w:lang w:val="zh-CN"/>
        </w:rPr>
      </w:pPr>
      <w:r>
        <w:rPr>
          <w:rFonts w:hint="eastAsia" w:ascii="黑体" w:eastAsia="黑体" w:cs="仿宋_GB2312"/>
          <w:sz w:val="32"/>
          <w:szCs w:val="32"/>
        </w:rPr>
        <w:t>八</w:t>
      </w:r>
      <w:r>
        <w:rPr>
          <w:rFonts w:hint="eastAsia" w:ascii="黑体" w:eastAsia="黑体" w:cs="仿宋_GB2312"/>
          <w:sz w:val="32"/>
          <w:szCs w:val="32"/>
          <w:lang w:val="zh-CN"/>
        </w:rPr>
        <w:t>、</w:t>
      </w:r>
      <w:r>
        <w:rPr>
          <w:rFonts w:hint="eastAsia" w:ascii="黑体" w:eastAsia="黑体" w:cs="仿宋_GB2312"/>
          <w:sz w:val="32"/>
          <w:szCs w:val="32"/>
        </w:rPr>
        <w:t>对</w:t>
      </w:r>
      <w:r>
        <w:rPr>
          <w:rFonts w:hint="eastAsia" w:ascii="黑体" w:eastAsia="黑体" w:cs="仿宋_GB2312"/>
          <w:sz w:val="32"/>
          <w:szCs w:val="32"/>
          <w:lang w:val="zh-CN"/>
        </w:rPr>
        <w:t>其他企业</w:t>
      </w:r>
      <w:r>
        <w:rPr>
          <w:rFonts w:hint="eastAsia" w:ascii="黑体" w:eastAsia="黑体" w:cs="仿宋_GB2312"/>
          <w:sz w:val="32"/>
          <w:szCs w:val="32"/>
        </w:rPr>
        <w:t>的申诉</w:t>
      </w:r>
    </w:p>
    <w:p>
      <w:pPr>
        <w:pStyle w:val="17"/>
        <w:spacing w:line="360" w:lineRule="auto"/>
        <w:ind w:left="23" w:leftChars="11"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本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  <w:t>季度我中心共受理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对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  <w:t>其他企业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  <w:t>申诉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/>
        </w:rPr>
        <w:t>来量22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人次，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其中：</w:t>
      </w:r>
      <w:r>
        <w:rPr>
          <w:rFonts w:hint="eastAsia" w:ascii="仿宋_GB2312" w:eastAsia="仿宋_GB2312" w:cs="仿宋_GB2312"/>
          <w:sz w:val="32"/>
          <w:szCs w:val="32"/>
        </w:rPr>
        <w:t>广电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人次，长宽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人次，其他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sz w:val="32"/>
          <w:szCs w:val="32"/>
        </w:rPr>
        <w:t>人次。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需企业回复处理结果的转办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人次，</w:t>
      </w:r>
      <w:r>
        <w:rPr>
          <w:rFonts w:hint="eastAsia" w:ascii="仿宋_GB2312" w:eastAsia="仿宋_GB2312" w:cs="仿宋_GB2312"/>
          <w:sz w:val="32"/>
          <w:szCs w:val="32"/>
        </w:rPr>
        <w:t>其中：广电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人次，长宽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人次，其他企业0人次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本季度的申诉量与上季度的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人次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上升120</w:t>
      </w:r>
      <w:r>
        <w:rPr>
          <w:rFonts w:hint="eastAsia" w:ascii="仿宋_GB2312" w:eastAsia="仿宋_GB2312" w:cs="仿宋_GB2312"/>
          <w:sz w:val="32"/>
          <w:szCs w:val="32"/>
        </w:rPr>
        <w:t>个百分点。</w:t>
      </w:r>
    </w:p>
    <w:p>
      <w:pPr>
        <w:pStyle w:val="17"/>
        <w:spacing w:line="360" w:lineRule="auto"/>
        <w:ind w:left="0" w:leftChars="0" w:firstLine="0" w:firstLineChars="0"/>
        <w:jc w:val="center"/>
        <w:rPr>
          <w:rFonts w:hint="eastAsia" w:ascii="仿宋_GB2312" w:eastAsia="仿宋_GB2312"/>
          <w:b/>
          <w:bCs/>
          <w:sz w:val="32"/>
        </w:rPr>
      </w:pPr>
    </w:p>
    <w:p>
      <w:pPr>
        <w:pStyle w:val="17"/>
        <w:spacing w:line="360" w:lineRule="auto"/>
        <w:ind w:left="0" w:leftChars="0" w:firstLine="0" w:firstLineChars="0"/>
        <w:jc w:val="center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/>
          <w:b/>
          <w:bCs/>
          <w:sz w:val="32"/>
        </w:rPr>
        <w:t>本季度其他企业申诉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来</w:t>
      </w:r>
      <w:r>
        <w:rPr>
          <w:rFonts w:hint="eastAsia" w:ascii="仿宋_GB2312" w:eastAsia="仿宋_GB2312"/>
          <w:b/>
          <w:bCs/>
          <w:sz w:val="32"/>
        </w:rPr>
        <w:t>量统计表</w:t>
      </w:r>
    </w:p>
    <w:tbl>
      <w:tblPr>
        <w:tblStyle w:val="9"/>
        <w:tblW w:w="7261" w:type="dxa"/>
        <w:tblInd w:w="8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42"/>
        <w:gridCol w:w="899"/>
        <w:gridCol w:w="1395"/>
        <w:gridCol w:w="825"/>
        <w:gridCol w:w="795"/>
        <w:gridCol w:w="765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服务类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资费类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通信质量类 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咨询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转办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广电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长宽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</w:tbl>
    <w:p>
      <w:pPr>
        <w:ind w:firstLine="2731" w:firstLineChars="850"/>
        <w:rPr>
          <w:rFonts w:hint="eastAsia" w:ascii="仿宋_GB2312" w:eastAsia="仿宋_GB2312"/>
          <w:b/>
          <w:bCs/>
          <w:sz w:val="32"/>
        </w:rPr>
      </w:pPr>
    </w:p>
    <w:p>
      <w:pPr>
        <w:ind w:firstLine="2731" w:firstLineChars="85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其他企业申诉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来量</w:t>
      </w:r>
      <w:r>
        <w:rPr>
          <w:rFonts w:hint="eastAsia" w:ascii="仿宋_GB2312" w:eastAsia="仿宋_GB2312"/>
          <w:b/>
          <w:bCs/>
          <w:sz w:val="32"/>
        </w:rPr>
        <w:t>对比统计表</w:t>
      </w:r>
    </w:p>
    <w:tbl>
      <w:tblPr>
        <w:tblStyle w:val="9"/>
        <w:tblW w:w="7392" w:type="dxa"/>
        <w:tblInd w:w="8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616"/>
        <w:gridCol w:w="1545"/>
        <w:gridCol w:w="1609"/>
        <w:gridCol w:w="1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本季度占比%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环比增减比例%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广电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45.45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长宽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54.55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120.00</w:t>
            </w:r>
          </w:p>
        </w:tc>
      </w:tr>
    </w:tbl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附件：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．各电信运营企业转办量对比表</w:t>
      </w:r>
    </w:p>
    <w:p>
      <w:pPr>
        <w:ind w:firstLine="960" w:firstLineChars="300"/>
        <w:rPr>
          <w:rFonts w:ascii="仿宋_GB2312" w:hAnsi="黑体" w:eastAsia="仿宋_GB2312"/>
          <w:sz w:val="32"/>
          <w:szCs w:val="32"/>
        </w:rPr>
      </w:pP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</w:rPr>
        <w:t>．本</w:t>
      </w:r>
      <w:r>
        <w:rPr>
          <w:rFonts w:hint="eastAsia" w:ascii="仿宋_GB2312" w:eastAsia="仿宋_GB2312"/>
          <w:sz w:val="32"/>
          <w:szCs w:val="32"/>
        </w:rPr>
        <w:t>季度电信用户申诉所属地市统计表</w:t>
      </w:r>
    </w:p>
    <w:p>
      <w:pPr>
        <w:spacing w:line="360" w:lineRule="auto"/>
        <w:ind w:firstLine="4160" w:firstLineChars="1300"/>
        <w:rPr>
          <w:rFonts w:ascii="仿宋_GB2312" w:eastAsia="仿宋_GB2312"/>
          <w:sz w:val="32"/>
        </w:rPr>
      </w:pPr>
    </w:p>
    <w:p>
      <w:pPr>
        <w:spacing w:line="360" w:lineRule="auto"/>
        <w:ind w:firstLine="4160" w:firstLineChars="1300"/>
        <w:rPr>
          <w:rFonts w:hint="eastAsia" w:ascii="仿宋_GB2312" w:eastAsia="仿宋_GB2312"/>
          <w:sz w:val="32"/>
        </w:rPr>
      </w:pPr>
    </w:p>
    <w:p>
      <w:pPr>
        <w:spacing w:line="360" w:lineRule="auto"/>
        <w:ind w:firstLine="4160" w:firstLineChars="1300"/>
        <w:rPr>
          <w:rFonts w:hint="eastAsia" w:ascii="仿宋_GB2312" w:eastAsia="仿宋_GB2312"/>
          <w:sz w:val="32"/>
        </w:rPr>
      </w:pPr>
    </w:p>
    <w:p>
      <w:pPr>
        <w:spacing w:line="360" w:lineRule="auto"/>
        <w:ind w:firstLine="4160" w:firstLineChars="1300"/>
        <w:rPr>
          <w:rFonts w:hint="eastAsia" w:ascii="仿宋_GB2312" w:eastAsia="仿宋_GB2312"/>
          <w:sz w:val="32"/>
        </w:rPr>
      </w:pPr>
    </w:p>
    <w:p>
      <w:pPr>
        <w:spacing w:line="360" w:lineRule="auto"/>
        <w:ind w:firstLine="4160" w:firstLineChars="1300"/>
        <w:rPr>
          <w:rFonts w:hint="eastAsia" w:ascii="仿宋_GB2312" w:eastAsia="仿宋_GB2312"/>
          <w:sz w:val="32"/>
        </w:rPr>
      </w:pPr>
    </w:p>
    <w:p>
      <w:pPr>
        <w:spacing w:line="360" w:lineRule="auto"/>
        <w:ind w:firstLine="4160" w:firstLineChars="13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湖北省通信行业协会电信</w:t>
      </w:r>
    </w:p>
    <w:p>
      <w:pPr>
        <w:spacing w:line="360" w:lineRule="auto"/>
        <w:ind w:firstLine="4800" w:firstLineChars="15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用户申诉受理中心</w:t>
      </w:r>
    </w:p>
    <w:p>
      <w:pPr>
        <w:spacing w:line="360" w:lineRule="auto"/>
        <w:ind w:firstLine="4800" w:firstLineChars="15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13</w:t>
      </w:r>
      <w:r>
        <w:rPr>
          <w:rFonts w:hint="eastAsia" w:ascii="仿宋_GB2312" w:eastAsia="仿宋_GB2312"/>
          <w:sz w:val="32"/>
        </w:rPr>
        <w:t>日</w:t>
      </w:r>
    </w:p>
    <w:p>
      <w:pPr>
        <w:spacing w:line="360" w:lineRule="auto"/>
        <w:ind w:firstLine="140" w:firstLineChars="5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发：部电信管理局、部电信用户申诉受理中心，湖北省通信管理局，</w:t>
      </w:r>
    </w:p>
    <w:p>
      <w:pPr>
        <w:spacing w:line="360" w:lineRule="auto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湖北省通信行业协会。</w:t>
      </w:r>
    </w:p>
    <w:p>
      <w:pPr>
        <w:spacing w:line="360" w:lineRule="auto"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送：中国电信股份有限公司湖北分公司、中国移动通信集团湖北有限</w:t>
      </w:r>
    </w:p>
    <w:p>
      <w:pPr>
        <w:spacing w:line="360" w:lineRule="auto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公司、中国联合网络通信有限公司湖北省分公司、湖北省通信用户委员会、湖北省消费者委员会。</w:t>
      </w:r>
    </w:p>
    <w:p>
      <w:pPr>
        <w:spacing w:line="360" w:lineRule="auto"/>
        <w:ind w:firstLine="700" w:firstLineChars="250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531" w:right="1531" w:bottom="1090" w:left="1531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  <w:lang w:val="zh-CN"/>
        </w:rPr>
        <w:t>1</w:t>
      </w:r>
    </w:p>
    <w:p>
      <w:pPr>
        <w:jc w:val="center"/>
        <w:rPr>
          <w:rFonts w:ascii="仿宋_GB2312" w:eastAsia="仿宋_GB2312"/>
          <w:color w:val="000000"/>
          <w:sz w:val="44"/>
          <w:szCs w:val="44"/>
        </w:rPr>
      </w:pPr>
    </w:p>
    <w:p>
      <w:pPr>
        <w:jc w:val="center"/>
        <w:rPr>
          <w:rFonts w:ascii="仿宋_GB2312" w:eastAsia="仿宋_GB2312"/>
          <w:color w:val="000000"/>
          <w:sz w:val="44"/>
          <w:szCs w:val="44"/>
        </w:rPr>
      </w:pPr>
    </w:p>
    <w:p>
      <w:pPr>
        <w:jc w:val="center"/>
        <w:rPr>
          <w:rFonts w:ascii="仿宋_GB2312" w:eastAsia="仿宋_GB2312"/>
          <w:color w:val="000000"/>
          <w:sz w:val="44"/>
          <w:szCs w:val="44"/>
        </w:rPr>
      </w:pPr>
      <w:r>
        <w:rPr>
          <w:rFonts w:hint="eastAsia" w:ascii="仿宋_GB2312" w:eastAsia="仿宋_GB2312"/>
          <w:color w:val="000000"/>
          <w:sz w:val="44"/>
          <w:szCs w:val="44"/>
        </w:rPr>
        <w:t>各电信运营企业转办量对比表</w:t>
      </w:r>
    </w:p>
    <w:tbl>
      <w:tblPr>
        <w:tblStyle w:val="9"/>
        <w:tblW w:w="11599" w:type="dxa"/>
        <w:tblInd w:w="1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652"/>
        <w:gridCol w:w="2296"/>
        <w:gridCol w:w="1900"/>
        <w:gridCol w:w="2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2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2020年3季度</w:t>
            </w:r>
          </w:p>
        </w:tc>
        <w:tc>
          <w:tcPr>
            <w:tcW w:w="2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2020年2季度</w:t>
            </w:r>
          </w:p>
        </w:tc>
        <w:tc>
          <w:tcPr>
            <w:tcW w:w="1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本季度占比</w:t>
            </w:r>
          </w:p>
        </w:tc>
        <w:tc>
          <w:tcPr>
            <w:tcW w:w="2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环比增减比例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25.93%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29.63%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44.44%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合计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92.86%</w:t>
            </w:r>
          </w:p>
        </w:tc>
      </w:tr>
    </w:tbl>
    <w:p>
      <w:pPr>
        <w:spacing w:line="360" w:lineRule="auto"/>
        <w:ind w:firstLine="420" w:firstLineChars="200"/>
      </w:pPr>
    </w:p>
    <w:p>
      <w:pPr>
        <w:spacing w:line="360" w:lineRule="auto"/>
        <w:ind w:firstLine="420" w:firstLineChars="200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  <w:lang w:val="zh-CN"/>
        </w:rPr>
      </w:pPr>
    </w:p>
    <w:p>
      <w:pP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附件</w:t>
      </w:r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  <w:lang w:val="zh-CN"/>
        </w:rPr>
        <w:t>2</w:t>
      </w:r>
    </w:p>
    <w:p>
      <w:pPr>
        <w:ind w:firstLine="3080" w:firstLineChars="7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44"/>
          <w:szCs w:val="44"/>
        </w:rPr>
        <w:t>本季度电信用户申诉所属地市</w:t>
      </w:r>
      <w:r>
        <w:rPr>
          <w:rFonts w:hint="eastAsia" w:ascii="仿宋_GB2312" w:eastAsia="仿宋_GB2312"/>
          <w:sz w:val="44"/>
          <w:szCs w:val="44"/>
          <w:lang w:val="en-US" w:eastAsia="zh-CN"/>
        </w:rPr>
        <w:t>来量</w:t>
      </w:r>
      <w:r>
        <w:rPr>
          <w:rFonts w:hint="eastAsia" w:ascii="仿宋_GB2312" w:eastAsia="仿宋_GB2312"/>
          <w:sz w:val="44"/>
          <w:szCs w:val="44"/>
        </w:rPr>
        <w:t>统计表</w:t>
      </w:r>
    </w:p>
    <w:tbl>
      <w:tblPr>
        <w:tblStyle w:val="9"/>
        <w:tblW w:w="11384" w:type="dxa"/>
        <w:tblInd w:w="13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电信湖北公司</w:t>
            </w:r>
          </w:p>
        </w:tc>
        <w:tc>
          <w:tcPr>
            <w:tcW w:w="28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移动湖北公司</w:t>
            </w:r>
          </w:p>
        </w:tc>
        <w:tc>
          <w:tcPr>
            <w:tcW w:w="28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联通湖北公司</w:t>
            </w:r>
          </w:p>
        </w:tc>
        <w:tc>
          <w:tcPr>
            <w:tcW w:w="28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分公司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申诉人次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分公司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申诉人次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分公司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申诉人次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公司名称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申诉人次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武汉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广电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黄石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十堰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宜昌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襄阳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鄂州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荆门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孝感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荆州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黄冈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咸宁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随州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恩施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江汉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外省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外省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外省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合计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ajorEastAsia" w:hAnsiTheme="majorEastAsia" w:eastAsiaTheme="maj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</w:tbl>
    <w:p>
      <w:pPr>
        <w:spacing w:line="360" w:lineRule="auto"/>
      </w:pPr>
    </w:p>
    <w:sectPr>
      <w:headerReference r:id="rId7" w:type="default"/>
      <w:footerReference r:id="rId8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roman"/>
    <w:pitch w:val="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4NO0l7IB&#10;AABa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right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EZKBwmz&#10;AQAAWgMAAA4AAAAAAAAAAQAgAAAAH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561DA"/>
    <w:multiLevelType w:val="singleLevel"/>
    <w:tmpl w:val="9F0561D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8F"/>
    <w:rsid w:val="00005221"/>
    <w:rsid w:val="0001483B"/>
    <w:rsid w:val="0001517B"/>
    <w:rsid w:val="00020A56"/>
    <w:rsid w:val="00050F4E"/>
    <w:rsid w:val="000514F3"/>
    <w:rsid w:val="00065ED8"/>
    <w:rsid w:val="00066712"/>
    <w:rsid w:val="00070A61"/>
    <w:rsid w:val="00071146"/>
    <w:rsid w:val="00074238"/>
    <w:rsid w:val="00075CDA"/>
    <w:rsid w:val="00081CBF"/>
    <w:rsid w:val="00082641"/>
    <w:rsid w:val="000837B1"/>
    <w:rsid w:val="00086B84"/>
    <w:rsid w:val="00090343"/>
    <w:rsid w:val="000966A4"/>
    <w:rsid w:val="000A43D4"/>
    <w:rsid w:val="000C5583"/>
    <w:rsid w:val="000C79B5"/>
    <w:rsid w:val="000D359D"/>
    <w:rsid w:val="000D52AC"/>
    <w:rsid w:val="000E418D"/>
    <w:rsid w:val="000F16D9"/>
    <w:rsid w:val="000F6F35"/>
    <w:rsid w:val="0010180E"/>
    <w:rsid w:val="00104AE4"/>
    <w:rsid w:val="00105012"/>
    <w:rsid w:val="00125AF0"/>
    <w:rsid w:val="00126D48"/>
    <w:rsid w:val="0013351B"/>
    <w:rsid w:val="00133EAA"/>
    <w:rsid w:val="00135367"/>
    <w:rsid w:val="00144038"/>
    <w:rsid w:val="00174387"/>
    <w:rsid w:val="0017474A"/>
    <w:rsid w:val="00181E52"/>
    <w:rsid w:val="0018753A"/>
    <w:rsid w:val="00191ED8"/>
    <w:rsid w:val="00195303"/>
    <w:rsid w:val="00195C1F"/>
    <w:rsid w:val="001A4B61"/>
    <w:rsid w:val="001A6897"/>
    <w:rsid w:val="001D79C9"/>
    <w:rsid w:val="001E3C96"/>
    <w:rsid w:val="001E53BD"/>
    <w:rsid w:val="00236F3A"/>
    <w:rsid w:val="00240604"/>
    <w:rsid w:val="00246180"/>
    <w:rsid w:val="00264A2D"/>
    <w:rsid w:val="00272546"/>
    <w:rsid w:val="00297E96"/>
    <w:rsid w:val="002A07C8"/>
    <w:rsid w:val="002B07A5"/>
    <w:rsid w:val="002C3BD2"/>
    <w:rsid w:val="002C408C"/>
    <w:rsid w:val="002C50E3"/>
    <w:rsid w:val="002C691E"/>
    <w:rsid w:val="002D0BA1"/>
    <w:rsid w:val="002E45FC"/>
    <w:rsid w:val="002E5DEA"/>
    <w:rsid w:val="0031634C"/>
    <w:rsid w:val="003242AC"/>
    <w:rsid w:val="00327499"/>
    <w:rsid w:val="0033349D"/>
    <w:rsid w:val="0033587A"/>
    <w:rsid w:val="00387DE5"/>
    <w:rsid w:val="003A0F7B"/>
    <w:rsid w:val="003C43E5"/>
    <w:rsid w:val="003D32AF"/>
    <w:rsid w:val="003D4BBF"/>
    <w:rsid w:val="003E1D43"/>
    <w:rsid w:val="003E2396"/>
    <w:rsid w:val="003F2EF7"/>
    <w:rsid w:val="003F30F1"/>
    <w:rsid w:val="00405748"/>
    <w:rsid w:val="00406606"/>
    <w:rsid w:val="00407B46"/>
    <w:rsid w:val="00410E23"/>
    <w:rsid w:val="00423133"/>
    <w:rsid w:val="00426D50"/>
    <w:rsid w:val="0042741C"/>
    <w:rsid w:val="0043121F"/>
    <w:rsid w:val="00431C10"/>
    <w:rsid w:val="00433A5E"/>
    <w:rsid w:val="00434E56"/>
    <w:rsid w:val="004425E8"/>
    <w:rsid w:val="00443008"/>
    <w:rsid w:val="00444474"/>
    <w:rsid w:val="0044642E"/>
    <w:rsid w:val="0044766B"/>
    <w:rsid w:val="004648F3"/>
    <w:rsid w:val="00467A85"/>
    <w:rsid w:val="00484A62"/>
    <w:rsid w:val="004907C8"/>
    <w:rsid w:val="0049152F"/>
    <w:rsid w:val="00494797"/>
    <w:rsid w:val="004A10AE"/>
    <w:rsid w:val="004A4691"/>
    <w:rsid w:val="004B2800"/>
    <w:rsid w:val="004B3E4F"/>
    <w:rsid w:val="004C09A1"/>
    <w:rsid w:val="004C1CBF"/>
    <w:rsid w:val="004D36D4"/>
    <w:rsid w:val="004D4218"/>
    <w:rsid w:val="004F525C"/>
    <w:rsid w:val="00502A78"/>
    <w:rsid w:val="00507824"/>
    <w:rsid w:val="00514857"/>
    <w:rsid w:val="00522B75"/>
    <w:rsid w:val="00527266"/>
    <w:rsid w:val="00527285"/>
    <w:rsid w:val="00533A7D"/>
    <w:rsid w:val="005342E3"/>
    <w:rsid w:val="0056377C"/>
    <w:rsid w:val="00571F9F"/>
    <w:rsid w:val="00582EFA"/>
    <w:rsid w:val="00590B72"/>
    <w:rsid w:val="005926F4"/>
    <w:rsid w:val="005946A5"/>
    <w:rsid w:val="005953ED"/>
    <w:rsid w:val="005A53E6"/>
    <w:rsid w:val="005B48B1"/>
    <w:rsid w:val="005C0445"/>
    <w:rsid w:val="005C08FC"/>
    <w:rsid w:val="005D567B"/>
    <w:rsid w:val="005E2F5B"/>
    <w:rsid w:val="005F78C8"/>
    <w:rsid w:val="0061050C"/>
    <w:rsid w:val="00641E51"/>
    <w:rsid w:val="006502E8"/>
    <w:rsid w:val="00656714"/>
    <w:rsid w:val="00664A03"/>
    <w:rsid w:val="006714BD"/>
    <w:rsid w:val="0067613B"/>
    <w:rsid w:val="006805DA"/>
    <w:rsid w:val="00691504"/>
    <w:rsid w:val="006A1E85"/>
    <w:rsid w:val="006A5907"/>
    <w:rsid w:val="006D4C94"/>
    <w:rsid w:val="006D7CE1"/>
    <w:rsid w:val="007017F5"/>
    <w:rsid w:val="007020A1"/>
    <w:rsid w:val="00705520"/>
    <w:rsid w:val="0072284F"/>
    <w:rsid w:val="00764CE6"/>
    <w:rsid w:val="00767842"/>
    <w:rsid w:val="007729D8"/>
    <w:rsid w:val="0077373F"/>
    <w:rsid w:val="00781EDA"/>
    <w:rsid w:val="007935F5"/>
    <w:rsid w:val="00793EC5"/>
    <w:rsid w:val="007A378C"/>
    <w:rsid w:val="007A6A5D"/>
    <w:rsid w:val="007B560B"/>
    <w:rsid w:val="007C3300"/>
    <w:rsid w:val="007C37C5"/>
    <w:rsid w:val="007C5D16"/>
    <w:rsid w:val="007C6EED"/>
    <w:rsid w:val="007D5CB8"/>
    <w:rsid w:val="007E294D"/>
    <w:rsid w:val="007E4B7E"/>
    <w:rsid w:val="007F283F"/>
    <w:rsid w:val="007F2944"/>
    <w:rsid w:val="007F662C"/>
    <w:rsid w:val="008131D9"/>
    <w:rsid w:val="00820E51"/>
    <w:rsid w:val="008272F0"/>
    <w:rsid w:val="00834DBB"/>
    <w:rsid w:val="008417C8"/>
    <w:rsid w:val="00844DBA"/>
    <w:rsid w:val="00860D98"/>
    <w:rsid w:val="00867027"/>
    <w:rsid w:val="008716EA"/>
    <w:rsid w:val="00872529"/>
    <w:rsid w:val="0089025F"/>
    <w:rsid w:val="008907B9"/>
    <w:rsid w:val="00892CCD"/>
    <w:rsid w:val="008A79A3"/>
    <w:rsid w:val="008A7DB0"/>
    <w:rsid w:val="008E65A0"/>
    <w:rsid w:val="00907C68"/>
    <w:rsid w:val="0093680B"/>
    <w:rsid w:val="00947437"/>
    <w:rsid w:val="009616AB"/>
    <w:rsid w:val="00964055"/>
    <w:rsid w:val="00977DD5"/>
    <w:rsid w:val="009956B0"/>
    <w:rsid w:val="009A1965"/>
    <w:rsid w:val="009A33BE"/>
    <w:rsid w:val="009A64A7"/>
    <w:rsid w:val="009B6471"/>
    <w:rsid w:val="009B7701"/>
    <w:rsid w:val="009C13F3"/>
    <w:rsid w:val="009D0C6D"/>
    <w:rsid w:val="009F1C8F"/>
    <w:rsid w:val="00A06F03"/>
    <w:rsid w:val="00A07F4F"/>
    <w:rsid w:val="00A16A38"/>
    <w:rsid w:val="00A27CF9"/>
    <w:rsid w:val="00A441FA"/>
    <w:rsid w:val="00A55BC9"/>
    <w:rsid w:val="00A62A72"/>
    <w:rsid w:val="00A74E52"/>
    <w:rsid w:val="00A77B82"/>
    <w:rsid w:val="00A83498"/>
    <w:rsid w:val="00A879C0"/>
    <w:rsid w:val="00A925C4"/>
    <w:rsid w:val="00A926C0"/>
    <w:rsid w:val="00A93292"/>
    <w:rsid w:val="00A961A4"/>
    <w:rsid w:val="00AB1168"/>
    <w:rsid w:val="00AB2D1F"/>
    <w:rsid w:val="00AC37BB"/>
    <w:rsid w:val="00AC5E8D"/>
    <w:rsid w:val="00AC7F82"/>
    <w:rsid w:val="00AE2EF3"/>
    <w:rsid w:val="00AE56DA"/>
    <w:rsid w:val="00AF739F"/>
    <w:rsid w:val="00B076AF"/>
    <w:rsid w:val="00B127B6"/>
    <w:rsid w:val="00B329D2"/>
    <w:rsid w:val="00B3688C"/>
    <w:rsid w:val="00B467E8"/>
    <w:rsid w:val="00B504BF"/>
    <w:rsid w:val="00B62F55"/>
    <w:rsid w:val="00B8779D"/>
    <w:rsid w:val="00B93DEB"/>
    <w:rsid w:val="00BA284A"/>
    <w:rsid w:val="00BB5BCE"/>
    <w:rsid w:val="00BC15D4"/>
    <w:rsid w:val="00BD414B"/>
    <w:rsid w:val="00BF6C9E"/>
    <w:rsid w:val="00C10795"/>
    <w:rsid w:val="00C10920"/>
    <w:rsid w:val="00C1718B"/>
    <w:rsid w:val="00C26E6F"/>
    <w:rsid w:val="00C57BAD"/>
    <w:rsid w:val="00C703C2"/>
    <w:rsid w:val="00C75312"/>
    <w:rsid w:val="00C844AA"/>
    <w:rsid w:val="00C87582"/>
    <w:rsid w:val="00C93883"/>
    <w:rsid w:val="00CA1611"/>
    <w:rsid w:val="00CA18E9"/>
    <w:rsid w:val="00CA5EDF"/>
    <w:rsid w:val="00CA7759"/>
    <w:rsid w:val="00CC0F16"/>
    <w:rsid w:val="00CC757D"/>
    <w:rsid w:val="00CD63F8"/>
    <w:rsid w:val="00CE07FB"/>
    <w:rsid w:val="00CE1EDC"/>
    <w:rsid w:val="00CE30F2"/>
    <w:rsid w:val="00CF32A1"/>
    <w:rsid w:val="00CF7945"/>
    <w:rsid w:val="00D0462E"/>
    <w:rsid w:val="00D2151F"/>
    <w:rsid w:val="00D312C0"/>
    <w:rsid w:val="00D3333C"/>
    <w:rsid w:val="00D561CE"/>
    <w:rsid w:val="00D677DD"/>
    <w:rsid w:val="00D7104D"/>
    <w:rsid w:val="00D72249"/>
    <w:rsid w:val="00D74B38"/>
    <w:rsid w:val="00D74D11"/>
    <w:rsid w:val="00D85124"/>
    <w:rsid w:val="00D92C2B"/>
    <w:rsid w:val="00DA59D0"/>
    <w:rsid w:val="00DC3796"/>
    <w:rsid w:val="00DD005F"/>
    <w:rsid w:val="00DD46C9"/>
    <w:rsid w:val="00DD4E2F"/>
    <w:rsid w:val="00DD6FDF"/>
    <w:rsid w:val="00DE3183"/>
    <w:rsid w:val="00DE39A0"/>
    <w:rsid w:val="00E04409"/>
    <w:rsid w:val="00E0658F"/>
    <w:rsid w:val="00E241B0"/>
    <w:rsid w:val="00E31BBF"/>
    <w:rsid w:val="00E35964"/>
    <w:rsid w:val="00E417B0"/>
    <w:rsid w:val="00E52A17"/>
    <w:rsid w:val="00E5674F"/>
    <w:rsid w:val="00E60BED"/>
    <w:rsid w:val="00E95AB1"/>
    <w:rsid w:val="00EA22D6"/>
    <w:rsid w:val="00EC1930"/>
    <w:rsid w:val="00EC3796"/>
    <w:rsid w:val="00EC6454"/>
    <w:rsid w:val="00ED272C"/>
    <w:rsid w:val="00ED5C83"/>
    <w:rsid w:val="00EF7490"/>
    <w:rsid w:val="00F03EDA"/>
    <w:rsid w:val="00F14814"/>
    <w:rsid w:val="00F17FD5"/>
    <w:rsid w:val="00F35B44"/>
    <w:rsid w:val="00F36171"/>
    <w:rsid w:val="00F43605"/>
    <w:rsid w:val="00F470C5"/>
    <w:rsid w:val="00F53487"/>
    <w:rsid w:val="00F55260"/>
    <w:rsid w:val="00F60B90"/>
    <w:rsid w:val="00F84822"/>
    <w:rsid w:val="00F96388"/>
    <w:rsid w:val="00FA5E82"/>
    <w:rsid w:val="00FB4502"/>
    <w:rsid w:val="00FC060F"/>
    <w:rsid w:val="00FC265D"/>
    <w:rsid w:val="00FC4150"/>
    <w:rsid w:val="00FD4056"/>
    <w:rsid w:val="00FD41EE"/>
    <w:rsid w:val="00FF709E"/>
    <w:rsid w:val="0147282C"/>
    <w:rsid w:val="031964ED"/>
    <w:rsid w:val="04695084"/>
    <w:rsid w:val="048E1D08"/>
    <w:rsid w:val="05280C66"/>
    <w:rsid w:val="05435887"/>
    <w:rsid w:val="05A4144E"/>
    <w:rsid w:val="07B208FD"/>
    <w:rsid w:val="08FA52D8"/>
    <w:rsid w:val="098F4BF7"/>
    <w:rsid w:val="0B24417D"/>
    <w:rsid w:val="0D081BB6"/>
    <w:rsid w:val="0D543707"/>
    <w:rsid w:val="0E1D0242"/>
    <w:rsid w:val="0FFE10FA"/>
    <w:rsid w:val="13403BD9"/>
    <w:rsid w:val="14151EE6"/>
    <w:rsid w:val="16E40C03"/>
    <w:rsid w:val="17E601DB"/>
    <w:rsid w:val="18663F39"/>
    <w:rsid w:val="1A5C3BB9"/>
    <w:rsid w:val="1C385645"/>
    <w:rsid w:val="1CF85A64"/>
    <w:rsid w:val="1D176C80"/>
    <w:rsid w:val="1DF91A64"/>
    <w:rsid w:val="1F356D8D"/>
    <w:rsid w:val="1F7E1FD1"/>
    <w:rsid w:val="22334C2F"/>
    <w:rsid w:val="23DE419E"/>
    <w:rsid w:val="2AFD059B"/>
    <w:rsid w:val="2E8B40D7"/>
    <w:rsid w:val="3328355C"/>
    <w:rsid w:val="337F4791"/>
    <w:rsid w:val="33A62795"/>
    <w:rsid w:val="342A3FD2"/>
    <w:rsid w:val="34C07049"/>
    <w:rsid w:val="382A35C2"/>
    <w:rsid w:val="38D170B4"/>
    <w:rsid w:val="3BB278C7"/>
    <w:rsid w:val="3C381B43"/>
    <w:rsid w:val="3EB7667E"/>
    <w:rsid w:val="3F834B08"/>
    <w:rsid w:val="400D7EC6"/>
    <w:rsid w:val="41934AB4"/>
    <w:rsid w:val="41970088"/>
    <w:rsid w:val="452E0700"/>
    <w:rsid w:val="458F3914"/>
    <w:rsid w:val="464C303E"/>
    <w:rsid w:val="469E7116"/>
    <w:rsid w:val="46FC1871"/>
    <w:rsid w:val="488C184F"/>
    <w:rsid w:val="4B226799"/>
    <w:rsid w:val="4B6A6C48"/>
    <w:rsid w:val="4BAC1863"/>
    <w:rsid w:val="4E0C5CB2"/>
    <w:rsid w:val="4F8B2B25"/>
    <w:rsid w:val="4FBE7768"/>
    <w:rsid w:val="50605524"/>
    <w:rsid w:val="5112283E"/>
    <w:rsid w:val="512A2C8B"/>
    <w:rsid w:val="516220DE"/>
    <w:rsid w:val="53765375"/>
    <w:rsid w:val="584159B5"/>
    <w:rsid w:val="58670461"/>
    <w:rsid w:val="58D7482E"/>
    <w:rsid w:val="5A932BCA"/>
    <w:rsid w:val="5C2F1387"/>
    <w:rsid w:val="5DAC6D61"/>
    <w:rsid w:val="5DAE1E89"/>
    <w:rsid w:val="5E3E794C"/>
    <w:rsid w:val="5E6946C2"/>
    <w:rsid w:val="5F84059B"/>
    <w:rsid w:val="5FB057B7"/>
    <w:rsid w:val="604660D7"/>
    <w:rsid w:val="613B4878"/>
    <w:rsid w:val="66F40AA0"/>
    <w:rsid w:val="69823ABA"/>
    <w:rsid w:val="69FA7CC5"/>
    <w:rsid w:val="6BF51527"/>
    <w:rsid w:val="6C5042EC"/>
    <w:rsid w:val="6CB94131"/>
    <w:rsid w:val="6D1A2C26"/>
    <w:rsid w:val="6D3026D4"/>
    <w:rsid w:val="6FB03F71"/>
    <w:rsid w:val="7035591A"/>
    <w:rsid w:val="70CD18CC"/>
    <w:rsid w:val="72131133"/>
    <w:rsid w:val="72F22CA9"/>
    <w:rsid w:val="73221228"/>
    <w:rsid w:val="74561E1D"/>
    <w:rsid w:val="75F11B4A"/>
    <w:rsid w:val="75F73597"/>
    <w:rsid w:val="76710ADA"/>
    <w:rsid w:val="77AC1A82"/>
    <w:rsid w:val="784644D4"/>
    <w:rsid w:val="78AC73FF"/>
    <w:rsid w:val="79C06DBA"/>
    <w:rsid w:val="7BD27848"/>
    <w:rsid w:val="7D7F2BFE"/>
    <w:rsid w:val="7DDF001A"/>
    <w:rsid w:val="7E1C1D0B"/>
    <w:rsid w:val="7E5F29A9"/>
    <w:rsid w:val="7EAF7A39"/>
    <w:rsid w:val="7EE3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itle"/>
    <w:basedOn w:val="1"/>
    <w:next w:val="1"/>
    <w:link w:val="15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Body Text First Indent"/>
    <w:basedOn w:val="1"/>
    <w:link w:val="14"/>
    <w:qFormat/>
    <w:uiPriority w:val="99"/>
    <w:pPr>
      <w:spacing w:after="120"/>
      <w:ind w:firstLine="420" w:firstLineChars="100"/>
    </w:pPr>
    <w:rPr>
      <w:rFonts w:asciiTheme="minorHAnsi" w:hAnsiTheme="minorHAnsi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正文首行缩进 Char"/>
    <w:basedOn w:val="11"/>
    <w:qFormat/>
    <w:locked/>
    <w:uiPriority w:val="99"/>
    <w:rPr>
      <w:rFonts w:eastAsia="宋体" w:cs="Times New Roman"/>
      <w:szCs w:val="21"/>
    </w:rPr>
  </w:style>
  <w:style w:type="character" w:customStyle="1" w:styleId="13">
    <w:name w:val="正文文本 Char"/>
    <w:basedOn w:val="11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4">
    <w:name w:val="正文首行缩进 Char1"/>
    <w:basedOn w:val="13"/>
    <w:link w:val="8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标题 Char"/>
    <w:basedOn w:val="11"/>
    <w:link w:val="7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列表 41"/>
    <w:basedOn w:val="1"/>
    <w:qFormat/>
    <w:uiPriority w:val="99"/>
    <w:pPr>
      <w:ind w:left="100" w:leftChars="200" w:hanging="200" w:hangingChars="200"/>
    </w:pPr>
  </w:style>
  <w:style w:type="character" w:customStyle="1" w:styleId="18">
    <w:name w:val="页脚 Char"/>
    <w:basedOn w:val="11"/>
    <w:link w:val="5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20"/>
    </w:rPr>
  </w:style>
  <w:style w:type="paragraph" w:customStyle="1" w:styleId="20">
    <w:name w:val="列表 411"/>
    <w:basedOn w:val="1"/>
    <w:qFormat/>
    <w:uiPriority w:val="99"/>
    <w:pPr>
      <w:ind w:left="100" w:leftChars="200" w:hanging="200" w:hangingChars="200"/>
    </w:p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customXml" Target="../customXml/item2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chart" Target="charts/chart16.xml"/><Relationship Id="rId24" Type="http://schemas.openxmlformats.org/officeDocument/2006/relationships/chart" Target="charts/chart15.xml"/><Relationship Id="rId23" Type="http://schemas.openxmlformats.org/officeDocument/2006/relationships/chart" Target="charts/chart14.xml"/><Relationship Id="rId22" Type="http://schemas.openxmlformats.org/officeDocument/2006/relationships/chart" Target="charts/chart13.xml"/><Relationship Id="rId21" Type="http://schemas.openxmlformats.org/officeDocument/2006/relationships/chart" Target="charts/chart12.xml"/><Relationship Id="rId20" Type="http://schemas.openxmlformats.org/officeDocument/2006/relationships/chart" Target="charts/chart11.xml"/><Relationship Id="rId2" Type="http://schemas.openxmlformats.org/officeDocument/2006/relationships/settings" Target="settings.xml"/><Relationship Id="rId19" Type="http://schemas.openxmlformats.org/officeDocument/2006/relationships/chart" Target="charts/chart10.xml"/><Relationship Id="rId18" Type="http://schemas.openxmlformats.org/officeDocument/2006/relationships/chart" Target="charts/chart9.xml"/><Relationship Id="rId17" Type="http://schemas.openxmlformats.org/officeDocument/2006/relationships/chart" Target="charts/chart8.xml"/><Relationship Id="rId16" Type="http://schemas.openxmlformats.org/officeDocument/2006/relationships/chart" Target="charts/chart7.xml"/><Relationship Id="rId15" Type="http://schemas.openxmlformats.org/officeDocument/2006/relationships/chart" Target="charts/chart6.xml"/><Relationship Id="rId14" Type="http://schemas.openxmlformats.org/officeDocument/2006/relationships/chart" Target="charts/chart5.xml"/><Relationship Id="rId13" Type="http://schemas.openxmlformats.org/officeDocument/2006/relationships/chart" Target="charts/chart4.xml"/><Relationship Id="rId12" Type="http://schemas.openxmlformats.org/officeDocument/2006/relationships/chart" Target="charts/chart3.xml"/><Relationship Id="rId11" Type="http://schemas.openxmlformats.org/officeDocument/2006/relationships/chart" Target="charts/chart2.xml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1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7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9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6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4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0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6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3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3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0.00816326530612242"/>
                  <c:y val="0.005208333333333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163265306122449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1768707482993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3605442176870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Sheet1!$A$2:$A$8</c:f>
              <c:strCache>
                <c:ptCount val="7"/>
                <c:pt idx="0">
                  <c:v>资费</c:v>
                </c:pt>
                <c:pt idx="1">
                  <c:v>营销</c:v>
                </c:pt>
                <c:pt idx="2">
                  <c:v>网络</c:v>
                </c:pt>
                <c:pt idx="3">
                  <c:v>服务</c:v>
                </c:pt>
                <c:pt idx="4">
                  <c:v>收费</c:v>
                </c:pt>
                <c:pt idx="5">
                  <c:v>安全</c:v>
                </c:pt>
                <c:pt idx="6">
                  <c:v>其他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64</c:v>
                </c:pt>
                <c:pt idx="1">
                  <c:v>35</c:v>
                </c:pt>
                <c:pt idx="2">
                  <c:v>92</c:v>
                </c:pt>
                <c:pt idx="3">
                  <c:v>300</c:v>
                </c:pt>
                <c:pt idx="4">
                  <c:v>85</c:v>
                </c:pt>
                <c:pt idx="5">
                  <c:v>9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2020年2季度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00816326530612247"/>
                  <c:y val="0.0156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63265306122449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4489795918367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21768707482993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136054421768707"/>
                  <c:y val="-9.548500806015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Sheet1!$A$2:$A$8</c:f>
              <c:strCache>
                <c:ptCount val="7"/>
                <c:pt idx="0">
                  <c:v>资费</c:v>
                </c:pt>
                <c:pt idx="1">
                  <c:v>营销</c:v>
                </c:pt>
                <c:pt idx="2">
                  <c:v>网络</c:v>
                </c:pt>
                <c:pt idx="3">
                  <c:v>服务</c:v>
                </c:pt>
                <c:pt idx="4">
                  <c:v>收费</c:v>
                </c:pt>
                <c:pt idx="5">
                  <c:v>安全</c:v>
                </c:pt>
                <c:pt idx="6">
                  <c:v>其他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89</c:v>
                </c:pt>
                <c:pt idx="1">
                  <c:v>49</c:v>
                </c:pt>
                <c:pt idx="2">
                  <c:v>70</c:v>
                </c:pt>
                <c:pt idx="3">
                  <c:v>285</c:v>
                </c:pt>
                <c:pt idx="4">
                  <c:v>102</c:v>
                </c:pt>
                <c:pt idx="5">
                  <c:v>11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691328"/>
        <c:axId val="12692864"/>
      </c:barChart>
      <c:catAx>
        <c:axId val="1269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692864"/>
        <c:crosses val="autoZero"/>
        <c:auto val="1"/>
        <c:lblAlgn val="ctr"/>
        <c:lblOffset val="100"/>
        <c:noMultiLvlLbl val="0"/>
      </c:catAx>
      <c:valAx>
        <c:axId val="12692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691328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-0.0135948697500268"/>
                  <c:y val="0.062845807734420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23874136422602"/>
                  <c:y val="-0.16031151746567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1498529551276"/>
                  <c:y val="0.087217402909382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24</c:v>
                </c:pt>
                <c:pt idx="1">
                  <c:v>50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184</c:v>
                </c:pt>
                <c:pt idx="1">
                  <c:v>75</c:v>
                </c:pt>
                <c:pt idx="2">
                  <c:v>41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2020年2季度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164</c:v>
                </c:pt>
                <c:pt idx="1">
                  <c:v>83</c:v>
                </c:pt>
                <c:pt idx="2">
                  <c:v>38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21204224"/>
        <c:axId val="321323008"/>
      </c:barChart>
      <c:catAx>
        <c:axId val="3212042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21323008"/>
        <c:crosses val="autoZero"/>
        <c:auto val="1"/>
        <c:lblAlgn val="ctr"/>
        <c:lblOffset val="100"/>
        <c:noMultiLvlLbl val="0"/>
      </c:catAx>
      <c:valAx>
        <c:axId val="321323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2120422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0.0496096171821527"/>
                  <c:y val="-0.014772596149939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03761297952785"/>
                  <c:y val="-0.056151980509340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95552972805922"/>
                  <c:y val="0.0276424270495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184</c:v>
                </c:pt>
                <c:pt idx="1">
                  <c:v>75</c:v>
                </c:pt>
                <c:pt idx="2">
                  <c:v>41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41</c:v>
                </c:pt>
                <c:pt idx="1">
                  <c:v>24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2020年2季度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52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0380160"/>
        <c:axId val="370395776"/>
      </c:barChart>
      <c:catAx>
        <c:axId val="3703801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0395776"/>
        <c:crosses val="autoZero"/>
        <c:auto val="1"/>
        <c:lblAlgn val="ctr"/>
        <c:lblOffset val="100"/>
        <c:noMultiLvlLbl val="0"/>
      </c:catAx>
      <c:valAx>
        <c:axId val="3703957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0380160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0.101677322385984"/>
                  <c:y val="0.088516535433071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6537900711129"/>
                  <c:y val="-0.029347331583552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840723241523537"/>
                  <c:y val="0.045769402663676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41</c:v>
                </c:pt>
                <c:pt idx="1">
                  <c:v>24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2020年2季度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0838528"/>
        <c:axId val="370845568"/>
      </c:barChart>
      <c:catAx>
        <c:axId val="3708385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0845568"/>
        <c:crosses val="autoZero"/>
        <c:auto val="1"/>
        <c:lblAlgn val="ctr"/>
        <c:lblOffset val="100"/>
        <c:noMultiLvlLbl val="0"/>
      </c:catAx>
      <c:valAx>
        <c:axId val="370845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0838528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0.190314133418812"/>
                  <c:y val="-0.071583170007679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51899742013535"/>
                  <c:y val="0.11062590975254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7018110753227"/>
                  <c:y val="0.0045602814931976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0.11414901708715"/>
                  <c:y val="0.041742976572372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2578627671541"/>
                  <c:y val="0.1188325070477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19206170657239"/>
                  <c:y val="0.19403810634781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516640091310522"/>
                  <c:y val="-0.084123741498257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25830199796454"/>
                  <c:y val="0.12523038786818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Sheet1!$A$2:$A$9</c:f>
              <c:strCache>
                <c:ptCount val="8"/>
                <c:pt idx="1">
                  <c:v>资费套餐</c:v>
                </c:pt>
                <c:pt idx="2">
                  <c:v>营销质量</c:v>
                </c:pt>
                <c:pt idx="3">
                  <c:v>网络质量</c:v>
                </c:pt>
                <c:pt idx="4">
                  <c:v>服务质量</c:v>
                </c:pt>
                <c:pt idx="5">
                  <c:v>收费争议</c:v>
                </c:pt>
                <c:pt idx="6">
                  <c:v>信息安全</c:v>
                </c:pt>
                <c:pt idx="7">
                  <c:v>其他类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</c:v>
                </c:pt>
                <c:pt idx="1">
                  <c:v>64</c:v>
                </c:pt>
                <c:pt idx="2">
                  <c:v>35</c:v>
                </c:pt>
                <c:pt idx="3">
                  <c:v>92</c:v>
                </c:pt>
                <c:pt idx="4">
                  <c:v>300</c:v>
                </c:pt>
                <c:pt idx="5">
                  <c:v>85</c:v>
                </c:pt>
                <c:pt idx="6">
                  <c:v>9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294</c:v>
                </c:pt>
                <c:pt idx="1">
                  <c:v>197</c:v>
                </c:pt>
                <c:pt idx="2">
                  <c:v>94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2020年2季度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299</c:v>
                </c:pt>
                <c:pt idx="1">
                  <c:v>231</c:v>
                </c:pt>
                <c:pt idx="2">
                  <c:v>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2163200"/>
        <c:axId val="122164736"/>
      </c:barChart>
      <c:catAx>
        <c:axId val="1221632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2164736"/>
        <c:crosses val="autoZero"/>
        <c:auto val="1"/>
        <c:lblAlgn val="ctr"/>
        <c:lblOffset val="100"/>
        <c:noMultiLvlLbl val="0"/>
      </c:catAx>
      <c:valAx>
        <c:axId val="122164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2163200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0.0262654261884493"/>
                  <c:y val="-0.033090043311149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778644739280416"/>
                  <c:y val="-0.08263206535802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717304254016165"/>
                  <c:y val="0.048372297116112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1">
                  <c:v>电信</c:v>
                </c:pt>
                <c:pt idx="2">
                  <c:v>移动</c:v>
                </c:pt>
                <c:pt idx="3">
                  <c:v>联通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294</c:v>
                </c:pt>
                <c:pt idx="2">
                  <c:v>197</c:v>
                </c:pt>
                <c:pt idx="3">
                  <c:v>94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36</c:v>
                </c:pt>
                <c:pt idx="1">
                  <c:v>17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2020年2季度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48</c:v>
                </c:pt>
                <c:pt idx="1">
                  <c:v>35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5559168"/>
        <c:axId val="125561088"/>
      </c:barChart>
      <c:catAx>
        <c:axId val="1255591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5561088"/>
        <c:crosses val="autoZero"/>
        <c:auto val="1"/>
        <c:lblAlgn val="ctr"/>
        <c:lblOffset val="100"/>
        <c:noMultiLvlLbl val="0"/>
      </c:catAx>
      <c:valAx>
        <c:axId val="125561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5559168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0.0375146701653866"/>
                  <c:y val="-0.032779633196005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625747439464804"/>
                  <c:y val="-0.21219868643180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2782733665636"/>
                  <c:y val="0.029927760577915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36</c:v>
                </c:pt>
                <c:pt idx="1">
                  <c:v>17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</c:v>
                </c:pt>
                <c:pt idx="1">
                  <c:v>24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2020年2季度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12</c:v>
                </c:pt>
                <c:pt idx="1">
                  <c:v>26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75193856"/>
        <c:axId val="275195392"/>
      </c:barChart>
      <c:catAx>
        <c:axId val="2751938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75195392"/>
        <c:crosses val="autoZero"/>
        <c:auto val="1"/>
        <c:lblAlgn val="ctr"/>
        <c:lblOffset val="100"/>
        <c:noMultiLvlLbl val="0"/>
      </c:catAx>
      <c:valAx>
        <c:axId val="275195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75193856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0.0407824909798629"/>
                  <c:y val="-0.02237488115843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615830915872359"/>
                  <c:y val="-0.233275107891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422736812967005"/>
                  <c:y val="-0.0070471222056995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1">
                  <c:v>电信</c:v>
                </c:pt>
                <c:pt idx="2">
                  <c:v>移动</c:v>
                </c:pt>
                <c:pt idx="3">
                  <c:v>联通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24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2020年3季度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24</c:v>
                </c:pt>
                <c:pt idx="1">
                  <c:v>50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2020年2季度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20</c:v>
                </c:pt>
                <c:pt idx="1">
                  <c:v>39</c:v>
                </c:pt>
                <c:pt idx="2">
                  <c:v>11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列2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电信</c:v>
                </c:pt>
                <c:pt idx="1">
                  <c:v>移动</c:v>
                </c:pt>
                <c:pt idx="2">
                  <c:v>联通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7964672"/>
        <c:axId val="317966592"/>
      </c:barChart>
      <c:catAx>
        <c:axId val="3179646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17966592"/>
        <c:crosses val="autoZero"/>
        <c:auto val="1"/>
        <c:lblAlgn val="ctr"/>
        <c:lblOffset val="100"/>
        <c:noMultiLvlLbl val="0"/>
      </c:catAx>
      <c:valAx>
        <c:axId val="3179665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17964672"/>
        <c:crosses val="autoZero"/>
        <c:crossBetween val="between"/>
      </c:valAx>
    </c:plotArea>
    <c:legend>
      <c:legendPos val="r"/>
      <c:legendEntry>
        <c:idx val="2"/>
        <c:delete val="1"/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08DF67-925B-411F-AB42-5A389C2045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875</Words>
  <Characters>4992</Characters>
  <Lines>41</Lines>
  <Paragraphs>11</Paragraphs>
  <TotalTime>301</TotalTime>
  <ScaleCrop>false</ScaleCrop>
  <LinksUpToDate>false</LinksUpToDate>
  <CharactersWithSpaces>5856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2017-04-05T06:01:00Z</dcterms:created>
  <dc:creator>微软中国</dc:creator>
  <cp:lastModifiedBy>Administrator</cp:lastModifiedBy>
  <cp:lastPrinted>2020-10-14T06:34:03Z</cp:lastPrinted>
  <dcterms:modified xsi:type="dcterms:W3CDTF">2020-10-14T06:45:38Z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